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19" w:rsidRPr="008851DB" w:rsidRDefault="00123919" w:rsidP="00123919">
      <w:pPr>
        <w:ind w:right="-120"/>
        <w:jc w:val="both"/>
        <w:rPr>
          <w:rFonts w:cs="Mangal" w:hint="cs"/>
          <w:lang w:bidi="hi-IN"/>
        </w:rPr>
      </w:pPr>
      <w:r w:rsidRPr="008851DB">
        <w:rPr>
          <w:rFonts w:cs="Mangal" w:hint="cs"/>
          <w:cs/>
          <w:lang w:bidi="hi-IN"/>
        </w:rPr>
        <w:t xml:space="preserve">(क) विगत तीन वर्षों के दौरान आन्ध्र प्रदेश में </w:t>
      </w:r>
      <w:r w:rsidRPr="008851DB">
        <w:rPr>
          <w:rFonts w:cs="Mangal" w:hint="cs"/>
          <w:lang w:bidi="hi-IN"/>
        </w:rPr>
        <w:t>‘</w:t>
      </w:r>
      <w:r w:rsidRPr="008851DB">
        <w:rPr>
          <w:rFonts w:cs="Mangal" w:hint="cs"/>
          <w:cs/>
          <w:lang w:bidi="hi-IN"/>
        </w:rPr>
        <w:t>पुलिस बलों के आधुनिकीकरण</w:t>
      </w:r>
      <w:r w:rsidRPr="008851DB">
        <w:rPr>
          <w:rFonts w:cs="Mangal" w:hint="cs"/>
          <w:lang w:bidi="hi-IN"/>
        </w:rPr>
        <w:t>’</w:t>
      </w:r>
      <w:r w:rsidRPr="008851DB">
        <w:rPr>
          <w:rFonts w:cs="Mangal" w:hint="cs"/>
          <w:cs/>
          <w:lang w:bidi="hi-IN"/>
        </w:rPr>
        <w:t xml:space="preserve"> शीर्ष के अंतर्गत किये गए उपायों का वर्षवार ब्यौरा क्या है;</w:t>
      </w:r>
    </w:p>
    <w:p w:rsidR="00123919" w:rsidRPr="008851DB" w:rsidRDefault="00123919" w:rsidP="00123919">
      <w:pPr>
        <w:ind w:right="-120"/>
        <w:jc w:val="both"/>
        <w:rPr>
          <w:rFonts w:cs="Mangal" w:hint="cs"/>
          <w:lang w:bidi="hi-IN"/>
        </w:rPr>
      </w:pPr>
      <w:r w:rsidRPr="008851DB">
        <w:rPr>
          <w:rFonts w:cs="Mangal"/>
          <w:cs/>
          <w:lang w:bidi="hi-IN"/>
        </w:rPr>
        <w:t>(</w:t>
      </w:r>
      <w:r w:rsidRPr="008851DB">
        <w:rPr>
          <w:rFonts w:cs="Mangal" w:hint="cs"/>
          <w:cs/>
          <w:lang w:bidi="hi-IN"/>
        </w:rPr>
        <w:t>ख</w:t>
      </w:r>
      <w:r w:rsidRPr="008851DB">
        <w:rPr>
          <w:rFonts w:cs="Mangal"/>
          <w:cs/>
          <w:lang w:bidi="hi-IN"/>
        </w:rPr>
        <w:t>)</w:t>
      </w:r>
      <w:r w:rsidRPr="008851DB">
        <w:rPr>
          <w:rFonts w:cs="Mangal" w:hint="cs"/>
          <w:cs/>
          <w:lang w:bidi="hi-IN"/>
        </w:rPr>
        <w:t xml:space="preserve"> उपर्युक्त अवधि में आन्ध्र प्रदेश में पुलिस बलों के आधुनिकीकरण के अंतर्गत आवंटित, जारी और उपयोग की गई निधियों का ब्यौरा क्या है;</w:t>
      </w:r>
    </w:p>
    <w:p w:rsidR="00123919" w:rsidRPr="008851DB" w:rsidRDefault="00123919" w:rsidP="00123919">
      <w:pPr>
        <w:ind w:right="-120"/>
        <w:jc w:val="both"/>
        <w:rPr>
          <w:rFonts w:cs="Mangal" w:hint="cs"/>
          <w:lang w:bidi="hi-IN"/>
        </w:rPr>
      </w:pPr>
      <w:r w:rsidRPr="008851DB">
        <w:rPr>
          <w:rFonts w:cs="Mangal" w:hint="cs"/>
          <w:cs/>
          <w:lang w:bidi="hi-IN"/>
        </w:rPr>
        <w:t>(ग) क्या यह सच है कि आन्ध्र प्रदेश राज्य सरकार ने उपर्युक्त शीर्ष के अंतर्गत अतिरिक्त संसाधनों हेतु अनुरोध किया है; और</w:t>
      </w:r>
    </w:p>
    <w:p w:rsidR="00123919" w:rsidRPr="008851DB" w:rsidRDefault="00123919" w:rsidP="00123919">
      <w:pPr>
        <w:ind w:right="-120"/>
        <w:jc w:val="both"/>
        <w:rPr>
          <w:rFonts w:cs="Mangal" w:hint="cs"/>
          <w:lang w:bidi="hi-IN"/>
        </w:rPr>
      </w:pPr>
      <w:r w:rsidRPr="008851DB">
        <w:rPr>
          <w:rFonts w:cs="Mangal" w:hint="cs"/>
          <w:cs/>
          <w:lang w:bidi="hi-IN"/>
        </w:rPr>
        <w:t>(घ) यदि हां, तो मंत्रालय ने इस पर क्या कार्यवाही की है?</w:t>
      </w:r>
    </w:p>
    <w:p w:rsidR="00123919" w:rsidRPr="008851DB" w:rsidRDefault="00123919" w:rsidP="00123919">
      <w:pPr>
        <w:ind w:right="-120"/>
        <w:jc w:val="both"/>
        <w:rPr>
          <w:rFonts w:cs="Mangal"/>
          <w:b/>
          <w:bCs/>
          <w:lang w:bidi="hi-IN"/>
        </w:rPr>
      </w:pPr>
    </w:p>
    <w:p w:rsidR="00123919" w:rsidRDefault="00123919" w:rsidP="00123919">
      <w:pPr>
        <w:ind w:right="-120"/>
        <w:jc w:val="both"/>
        <w:rPr>
          <w:rFonts w:cs="Mangal"/>
          <w:b/>
          <w:bCs/>
          <w:cs/>
          <w:lang w:bidi="hi-IN"/>
        </w:rPr>
      </w:pPr>
    </w:p>
    <w:p w:rsidR="00123919" w:rsidRDefault="00123919" w:rsidP="00123919">
      <w:pPr>
        <w:ind w:right="-120"/>
        <w:jc w:val="both"/>
        <w:rPr>
          <w:rFonts w:cs="Mangal"/>
          <w:b/>
          <w:bCs/>
          <w:cs/>
          <w:lang w:bidi="hi-IN"/>
        </w:rPr>
      </w:pPr>
    </w:p>
    <w:p w:rsidR="00123919" w:rsidRDefault="00123919" w:rsidP="00123919">
      <w:pPr>
        <w:ind w:right="-120"/>
        <w:jc w:val="both"/>
        <w:rPr>
          <w:rFonts w:cs="Mangal"/>
          <w:b/>
          <w:bCs/>
          <w:cs/>
          <w:lang w:bidi="hi-IN"/>
        </w:rPr>
      </w:pPr>
    </w:p>
    <w:p w:rsidR="00123919" w:rsidRPr="008851DB" w:rsidRDefault="00123919" w:rsidP="00123919">
      <w:pPr>
        <w:ind w:right="-120"/>
        <w:jc w:val="both"/>
        <w:rPr>
          <w:rFonts w:cs="Mangal"/>
          <w:b/>
          <w:bCs/>
          <w:lang w:bidi="hi-IN"/>
        </w:rPr>
      </w:pPr>
      <w:r w:rsidRPr="008851DB">
        <w:rPr>
          <w:rFonts w:cs="Mangal" w:hint="cs"/>
          <w:b/>
          <w:bCs/>
          <w:cs/>
          <w:lang w:bidi="hi-IN"/>
        </w:rPr>
        <w:t>उत्तर</w:t>
      </w:r>
    </w:p>
    <w:p w:rsidR="00123919" w:rsidRPr="008851DB" w:rsidRDefault="00123919" w:rsidP="00123919">
      <w:pPr>
        <w:ind w:right="-120"/>
        <w:jc w:val="both"/>
        <w:rPr>
          <w:rFonts w:cs="Mangal"/>
          <w:lang w:bidi="hi-IN"/>
        </w:rPr>
      </w:pPr>
    </w:p>
    <w:p w:rsidR="00123919" w:rsidRPr="008851DB" w:rsidRDefault="00123919" w:rsidP="00123919">
      <w:pPr>
        <w:ind w:right="-120"/>
        <w:jc w:val="both"/>
        <w:rPr>
          <w:rFonts w:cs="Mangal"/>
          <w:lang w:bidi="hi-IN"/>
        </w:rPr>
      </w:pPr>
      <w:r w:rsidRPr="008851DB">
        <w:rPr>
          <w:rFonts w:cs="Mangal" w:hint="cs"/>
          <w:cs/>
          <w:lang w:bidi="hi-IN"/>
        </w:rPr>
        <w:t>गृह मंत्रालय में राज्य मंत्री</w:t>
      </w:r>
      <w:r w:rsidRPr="008851DB">
        <w:rPr>
          <w:rFonts w:cs="Mangal" w:hint="cs"/>
          <w:b/>
          <w:bCs/>
          <w:cs/>
          <w:lang w:bidi="hi-IN"/>
        </w:rPr>
        <w:t xml:space="preserve"> </w:t>
      </w:r>
      <w:r w:rsidRPr="008851DB">
        <w:rPr>
          <w:rFonts w:cs="Mangal" w:hint="cs"/>
          <w:cs/>
          <w:lang w:bidi="hi-IN"/>
        </w:rPr>
        <w:t>(श्री मुल्लापल्ली रामचन्द्रन)</w:t>
      </w:r>
    </w:p>
    <w:p w:rsidR="00123919" w:rsidRDefault="00123919" w:rsidP="00123919">
      <w:pPr>
        <w:jc w:val="both"/>
        <w:rPr>
          <w:rFonts w:cs="Mangal" w:hint="cs"/>
          <w:b/>
          <w:bCs/>
          <w:lang w:bidi="hi-IN"/>
        </w:rPr>
      </w:pPr>
    </w:p>
    <w:p w:rsidR="00123919" w:rsidRPr="008851DB" w:rsidRDefault="00123919" w:rsidP="00123919">
      <w:pPr>
        <w:jc w:val="both"/>
        <w:rPr>
          <w:rFonts w:cs="Mangal" w:hint="cs"/>
          <w:b/>
          <w:bCs/>
          <w:lang w:bidi="hi-IN"/>
        </w:rPr>
      </w:pPr>
      <w:r>
        <w:rPr>
          <w:rFonts w:cs="Mangal" w:hint="cs"/>
          <w:b/>
          <w:bCs/>
          <w:cs/>
          <w:lang w:bidi="hi-IN"/>
        </w:rPr>
        <w:t>(क) से (घ) : एक विवरण सदन के पटल पर रख दिया गया है ।</w:t>
      </w:r>
    </w:p>
    <w:p w:rsidR="00123919" w:rsidRPr="008851DB" w:rsidRDefault="00123919" w:rsidP="00123919"/>
    <w:p w:rsidR="00123919" w:rsidRDefault="00123919" w:rsidP="00123919">
      <w:pPr>
        <w:jc w:val="center"/>
        <w:rPr>
          <w:rFonts w:cs="Mangal" w:hint="cs"/>
          <w:b/>
          <w:bCs/>
          <w:lang w:bidi="hi-IN"/>
        </w:rPr>
      </w:pPr>
      <w:r>
        <w:br w:type="page"/>
      </w:r>
    </w:p>
    <w:p w:rsidR="00123919" w:rsidRPr="00B95734" w:rsidRDefault="00123919" w:rsidP="00123919">
      <w:pPr>
        <w:jc w:val="both"/>
        <w:rPr>
          <w:rFonts w:cs="Mangal" w:hint="cs"/>
          <w:b/>
          <w:bCs/>
          <w:sz w:val="28"/>
          <w:szCs w:val="28"/>
          <w:u w:val="single"/>
          <w:lang w:bidi="hi-IN"/>
        </w:rPr>
      </w:pPr>
      <w:r w:rsidRPr="00B95734">
        <w:rPr>
          <w:rFonts w:cs="Mangal" w:hint="cs"/>
          <w:b/>
          <w:bCs/>
          <w:sz w:val="28"/>
          <w:szCs w:val="28"/>
          <w:u w:val="single"/>
          <w:cs/>
          <w:lang w:bidi="hi-IN"/>
        </w:rPr>
        <w:lastRenderedPageBreak/>
        <w:t>दिनांक 29.08.2012 के राज्य सभा तारांकित प्रश्न संख्या 243 के उत्तर में उल्लिखित विवरण</w:t>
      </w:r>
    </w:p>
    <w:p w:rsidR="00123919" w:rsidRDefault="00123919" w:rsidP="00123919">
      <w:pPr>
        <w:jc w:val="both"/>
        <w:rPr>
          <w:rFonts w:cs="Mangal" w:hint="cs"/>
          <w:b/>
          <w:bCs/>
          <w:lang w:bidi="hi-IN"/>
        </w:rPr>
      </w:pPr>
    </w:p>
    <w:p w:rsidR="00123919" w:rsidRDefault="00123919" w:rsidP="00123919">
      <w:pPr>
        <w:jc w:val="both"/>
        <w:rPr>
          <w:rFonts w:cs="Mangal" w:hint="cs"/>
          <w:b/>
          <w:bCs/>
          <w:lang w:bidi="hi-IN"/>
        </w:rPr>
      </w:pPr>
      <w:r>
        <w:rPr>
          <w:rFonts w:cs="Mangal" w:hint="cs"/>
          <w:b/>
          <w:bCs/>
          <w:cs/>
          <w:lang w:bidi="hi-IN"/>
        </w:rPr>
        <w:t>(क) : विगत तीन वर्षों के दौरान पुलिस अवसंरचना (पुलिस स्टेशन, पुलिस जाँच चौकियाँ, रिहाइशी भवन) में सुधार और अभिवृद्धि, हथियारों एवं उपस्करों और वाहनों आदि के प्रापण के लिए एम पी एफ के तहत आंध्र प्रदेश को निधियाँ प्रदान की गई हैं ।</w:t>
      </w:r>
    </w:p>
    <w:p w:rsidR="00123919" w:rsidRDefault="00123919" w:rsidP="00123919">
      <w:pPr>
        <w:jc w:val="both"/>
        <w:rPr>
          <w:rFonts w:cs="Mangal" w:hint="cs"/>
          <w:b/>
          <w:bCs/>
          <w:lang w:bidi="hi-IN"/>
        </w:rPr>
      </w:pPr>
    </w:p>
    <w:p w:rsidR="00123919" w:rsidRDefault="00123919" w:rsidP="00123919">
      <w:pPr>
        <w:jc w:val="both"/>
        <w:rPr>
          <w:rFonts w:cs="Mangal" w:hint="cs"/>
          <w:b/>
          <w:bCs/>
          <w:lang w:bidi="hi-IN"/>
        </w:rPr>
      </w:pPr>
      <w:r>
        <w:rPr>
          <w:rFonts w:cs="Mangal" w:hint="cs"/>
          <w:b/>
          <w:bCs/>
          <w:cs/>
          <w:lang w:bidi="hi-IN"/>
        </w:rPr>
        <w:t xml:space="preserve">(ख) : राज्य पुलिस बलों के आधुनिकीरकण की योजना (एम पी एफ स्कीम) के तहत विगत तीन वर्षों अर्थात 2009-10, 2010-11 और 2011-12 के दौरान आंध्र प्रदेश सरकार को आबंटित निधियां और जारी की गई निधियाँ और राज्य सरकार द्वारा सूचित इनके उपयोग की स्थिति नीचे दी गई  है । </w:t>
      </w:r>
    </w:p>
    <w:p w:rsidR="00123919" w:rsidRDefault="00123919" w:rsidP="00123919">
      <w:pPr>
        <w:jc w:val="both"/>
        <w:rPr>
          <w:rFonts w:cs="Mangal" w:hint="cs"/>
          <w:b/>
          <w:bCs/>
          <w:lang w:bidi="hi-IN"/>
        </w:rPr>
      </w:pPr>
    </w:p>
    <w:p w:rsidR="00123919" w:rsidRDefault="00123919" w:rsidP="00123919">
      <w:pPr>
        <w:jc w:val="right"/>
        <w:rPr>
          <w:rFonts w:cs="Mangal"/>
          <w:b/>
          <w:bCs/>
          <w:lang w:bidi="hi-IN"/>
        </w:rPr>
      </w:pPr>
      <w:r>
        <w:rPr>
          <w:rFonts w:cs="Mangal"/>
          <w:b/>
          <w:bCs/>
          <w:cs/>
          <w:lang w:bidi="hi-IN"/>
        </w:rPr>
        <w:t>(</w:t>
      </w:r>
      <w:r>
        <w:rPr>
          <w:rFonts w:cs="Mangal" w:hint="cs"/>
          <w:b/>
          <w:bCs/>
          <w:cs/>
          <w:lang w:bidi="hi-IN"/>
        </w:rPr>
        <w:t>करोड़ रुपये</w:t>
      </w:r>
      <w:r>
        <w:rPr>
          <w:rFonts w:cs="Mangal"/>
          <w:b/>
          <w:bCs/>
          <w:cs/>
          <w:lang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3"/>
        <w:gridCol w:w="3127"/>
        <w:gridCol w:w="2694"/>
        <w:gridCol w:w="2412"/>
      </w:tblGrid>
      <w:tr w:rsidR="00123919" w:rsidRPr="004841CC" w:rsidTr="005D2A22">
        <w:tc>
          <w:tcPr>
            <w:tcW w:w="1368" w:type="dxa"/>
          </w:tcPr>
          <w:p w:rsidR="00123919" w:rsidRPr="004841CC" w:rsidRDefault="00123919" w:rsidP="005D2A22">
            <w:pPr>
              <w:jc w:val="both"/>
              <w:rPr>
                <w:rFonts w:cs="Mangal" w:hint="cs"/>
                <w:b/>
                <w:bCs/>
                <w:lang w:bidi="hi-IN"/>
              </w:rPr>
            </w:pPr>
            <w:r w:rsidRPr="004841CC">
              <w:rPr>
                <w:rFonts w:cs="Mangal" w:hint="cs"/>
                <w:b/>
                <w:bCs/>
                <w:cs/>
                <w:lang w:bidi="hi-IN"/>
              </w:rPr>
              <w:t>वर्ष</w:t>
            </w:r>
          </w:p>
        </w:tc>
        <w:tc>
          <w:tcPr>
            <w:tcW w:w="3240" w:type="dxa"/>
          </w:tcPr>
          <w:p w:rsidR="00123919" w:rsidRPr="004841CC" w:rsidRDefault="00123919" w:rsidP="005D2A22">
            <w:pPr>
              <w:jc w:val="both"/>
              <w:rPr>
                <w:rFonts w:cs="Mangal" w:hint="cs"/>
                <w:b/>
                <w:bCs/>
                <w:lang w:bidi="hi-IN"/>
              </w:rPr>
            </w:pPr>
            <w:r w:rsidRPr="004841CC">
              <w:rPr>
                <w:rFonts w:cs="Mangal" w:hint="cs"/>
                <w:b/>
                <w:bCs/>
                <w:cs/>
                <w:lang w:bidi="hi-IN"/>
              </w:rPr>
              <w:t>बजट अनुमानों के प्रावधानों में से आंध्र प्रदेश सरकार को किया गया निधियों का आबंटन</w:t>
            </w:r>
          </w:p>
        </w:tc>
        <w:tc>
          <w:tcPr>
            <w:tcW w:w="2790" w:type="dxa"/>
          </w:tcPr>
          <w:p w:rsidR="00123919" w:rsidRPr="004841CC" w:rsidRDefault="00123919" w:rsidP="005D2A22">
            <w:pPr>
              <w:jc w:val="both"/>
              <w:rPr>
                <w:rFonts w:cs="Mangal" w:hint="cs"/>
                <w:b/>
                <w:bCs/>
                <w:lang w:bidi="hi-IN"/>
              </w:rPr>
            </w:pPr>
            <w:r w:rsidRPr="004841CC">
              <w:rPr>
                <w:rFonts w:cs="Mangal" w:hint="cs"/>
                <w:b/>
                <w:bCs/>
                <w:cs/>
                <w:lang w:bidi="hi-IN"/>
              </w:rPr>
              <w:t>आंध्र प्रदेश सरकार को एम पी एफ स्कीम के तहत जारी की गई निधियां</w:t>
            </w:r>
          </w:p>
        </w:tc>
        <w:tc>
          <w:tcPr>
            <w:tcW w:w="2466" w:type="dxa"/>
          </w:tcPr>
          <w:p w:rsidR="00123919" w:rsidRPr="004841CC" w:rsidRDefault="00123919" w:rsidP="005D2A22">
            <w:pPr>
              <w:jc w:val="both"/>
              <w:rPr>
                <w:rFonts w:cs="Mangal" w:hint="cs"/>
                <w:b/>
                <w:bCs/>
                <w:lang w:bidi="hi-IN"/>
              </w:rPr>
            </w:pPr>
            <w:r w:rsidRPr="004841CC">
              <w:rPr>
                <w:rFonts w:cs="Mangal" w:hint="cs"/>
                <w:b/>
                <w:bCs/>
                <w:cs/>
                <w:lang w:bidi="hi-IN"/>
              </w:rPr>
              <w:t>आंध्र प्रदेश सरकार द्वारा सूचित उपयोग की स्थिति</w:t>
            </w:r>
          </w:p>
        </w:tc>
      </w:tr>
      <w:tr w:rsidR="00123919" w:rsidRPr="004841CC" w:rsidTr="005D2A22">
        <w:tc>
          <w:tcPr>
            <w:tcW w:w="1368" w:type="dxa"/>
          </w:tcPr>
          <w:p w:rsidR="00123919" w:rsidRPr="004841CC" w:rsidRDefault="00123919" w:rsidP="005D2A22">
            <w:pPr>
              <w:jc w:val="center"/>
              <w:rPr>
                <w:rFonts w:cs="Mangal" w:hint="cs"/>
                <w:b/>
                <w:bCs/>
                <w:lang w:bidi="hi-IN"/>
              </w:rPr>
            </w:pPr>
            <w:r w:rsidRPr="004841CC">
              <w:rPr>
                <w:rFonts w:cs="Mangal" w:hint="cs"/>
                <w:b/>
                <w:bCs/>
                <w:cs/>
                <w:lang w:bidi="hi-IN"/>
              </w:rPr>
              <w:t>2009-10</w:t>
            </w:r>
          </w:p>
        </w:tc>
        <w:tc>
          <w:tcPr>
            <w:tcW w:w="3240" w:type="dxa"/>
          </w:tcPr>
          <w:p w:rsidR="00123919" w:rsidRPr="004841CC" w:rsidRDefault="00123919" w:rsidP="005D2A22">
            <w:pPr>
              <w:jc w:val="center"/>
              <w:rPr>
                <w:rFonts w:cs="Mangal" w:hint="cs"/>
                <w:b/>
                <w:bCs/>
                <w:lang w:bidi="hi-IN"/>
              </w:rPr>
            </w:pPr>
            <w:r w:rsidRPr="004841CC">
              <w:rPr>
                <w:rFonts w:cs="Mangal" w:hint="cs"/>
                <w:b/>
                <w:bCs/>
                <w:cs/>
                <w:lang w:bidi="hi-IN"/>
              </w:rPr>
              <w:t>103.05</w:t>
            </w:r>
          </w:p>
        </w:tc>
        <w:tc>
          <w:tcPr>
            <w:tcW w:w="2790" w:type="dxa"/>
          </w:tcPr>
          <w:p w:rsidR="00123919" w:rsidRPr="004841CC" w:rsidRDefault="00123919" w:rsidP="005D2A22">
            <w:pPr>
              <w:jc w:val="center"/>
              <w:rPr>
                <w:rFonts w:cs="Mangal" w:hint="cs"/>
                <w:b/>
                <w:bCs/>
                <w:lang w:bidi="hi-IN"/>
              </w:rPr>
            </w:pPr>
            <w:r w:rsidRPr="004841CC">
              <w:rPr>
                <w:rFonts w:cs="Mangal" w:hint="cs"/>
                <w:b/>
                <w:bCs/>
                <w:cs/>
                <w:lang w:bidi="hi-IN"/>
              </w:rPr>
              <w:t>115.54</w:t>
            </w:r>
          </w:p>
        </w:tc>
        <w:tc>
          <w:tcPr>
            <w:tcW w:w="2466" w:type="dxa"/>
          </w:tcPr>
          <w:p w:rsidR="00123919" w:rsidRPr="004841CC" w:rsidRDefault="00123919" w:rsidP="005D2A22">
            <w:pPr>
              <w:jc w:val="center"/>
              <w:rPr>
                <w:rFonts w:cs="Mangal" w:hint="cs"/>
                <w:b/>
                <w:bCs/>
                <w:lang w:bidi="hi-IN"/>
              </w:rPr>
            </w:pPr>
            <w:r w:rsidRPr="004841CC">
              <w:rPr>
                <w:rFonts w:cs="Mangal" w:hint="cs"/>
                <w:b/>
                <w:bCs/>
                <w:cs/>
                <w:lang w:bidi="hi-IN"/>
              </w:rPr>
              <w:t>61.10</w:t>
            </w:r>
          </w:p>
        </w:tc>
      </w:tr>
      <w:tr w:rsidR="00123919" w:rsidRPr="004841CC" w:rsidTr="005D2A22">
        <w:tc>
          <w:tcPr>
            <w:tcW w:w="1368" w:type="dxa"/>
          </w:tcPr>
          <w:p w:rsidR="00123919" w:rsidRPr="004841CC" w:rsidRDefault="00123919" w:rsidP="005D2A22">
            <w:pPr>
              <w:jc w:val="center"/>
              <w:rPr>
                <w:rFonts w:cs="Mangal" w:hint="cs"/>
                <w:b/>
                <w:bCs/>
                <w:lang w:bidi="hi-IN"/>
              </w:rPr>
            </w:pPr>
            <w:r w:rsidRPr="004841CC">
              <w:rPr>
                <w:rFonts w:cs="Mangal" w:hint="cs"/>
                <w:b/>
                <w:bCs/>
                <w:cs/>
                <w:lang w:bidi="hi-IN"/>
              </w:rPr>
              <w:t>2010-11</w:t>
            </w:r>
          </w:p>
        </w:tc>
        <w:tc>
          <w:tcPr>
            <w:tcW w:w="3240" w:type="dxa"/>
          </w:tcPr>
          <w:p w:rsidR="00123919" w:rsidRPr="004841CC" w:rsidRDefault="00123919" w:rsidP="005D2A22">
            <w:pPr>
              <w:jc w:val="center"/>
              <w:rPr>
                <w:rFonts w:cs="Mangal" w:hint="cs"/>
                <w:b/>
                <w:bCs/>
                <w:lang w:bidi="hi-IN"/>
              </w:rPr>
            </w:pPr>
            <w:r w:rsidRPr="004841CC">
              <w:rPr>
                <w:rFonts w:cs="Mangal" w:hint="cs"/>
                <w:b/>
                <w:bCs/>
                <w:cs/>
                <w:lang w:bidi="hi-IN"/>
              </w:rPr>
              <w:t>99.98</w:t>
            </w:r>
          </w:p>
        </w:tc>
        <w:tc>
          <w:tcPr>
            <w:tcW w:w="2790" w:type="dxa"/>
          </w:tcPr>
          <w:p w:rsidR="00123919" w:rsidRPr="004841CC" w:rsidRDefault="00123919" w:rsidP="005D2A22">
            <w:pPr>
              <w:jc w:val="center"/>
              <w:rPr>
                <w:rFonts w:cs="Mangal" w:hint="cs"/>
                <w:b/>
                <w:bCs/>
                <w:lang w:bidi="hi-IN"/>
              </w:rPr>
            </w:pPr>
            <w:r w:rsidRPr="004841CC">
              <w:rPr>
                <w:rFonts w:cs="Mangal" w:hint="cs"/>
                <w:b/>
                <w:bCs/>
                <w:cs/>
                <w:lang w:bidi="hi-IN"/>
              </w:rPr>
              <w:t>89.96</w:t>
            </w:r>
          </w:p>
        </w:tc>
        <w:tc>
          <w:tcPr>
            <w:tcW w:w="2466" w:type="dxa"/>
          </w:tcPr>
          <w:p w:rsidR="00123919" w:rsidRPr="004841CC" w:rsidRDefault="00123919" w:rsidP="005D2A22">
            <w:pPr>
              <w:jc w:val="center"/>
              <w:rPr>
                <w:rFonts w:cs="Mangal" w:hint="cs"/>
                <w:b/>
                <w:bCs/>
                <w:lang w:bidi="hi-IN"/>
              </w:rPr>
            </w:pPr>
            <w:r w:rsidRPr="004841CC">
              <w:rPr>
                <w:rFonts w:cs="Mangal" w:hint="cs"/>
                <w:b/>
                <w:bCs/>
                <w:cs/>
                <w:lang w:bidi="hi-IN"/>
              </w:rPr>
              <w:t>17.71</w:t>
            </w:r>
          </w:p>
        </w:tc>
      </w:tr>
      <w:tr w:rsidR="00123919" w:rsidRPr="004841CC" w:rsidTr="005D2A22">
        <w:tc>
          <w:tcPr>
            <w:tcW w:w="1368" w:type="dxa"/>
          </w:tcPr>
          <w:p w:rsidR="00123919" w:rsidRPr="004841CC" w:rsidRDefault="00123919" w:rsidP="005D2A22">
            <w:pPr>
              <w:jc w:val="center"/>
              <w:rPr>
                <w:rFonts w:cs="Mangal" w:hint="cs"/>
                <w:b/>
                <w:bCs/>
                <w:lang w:bidi="hi-IN"/>
              </w:rPr>
            </w:pPr>
            <w:r w:rsidRPr="004841CC">
              <w:rPr>
                <w:rFonts w:cs="Mangal" w:hint="cs"/>
                <w:b/>
                <w:bCs/>
                <w:cs/>
                <w:lang w:bidi="hi-IN"/>
              </w:rPr>
              <w:t>2011-12</w:t>
            </w:r>
          </w:p>
        </w:tc>
        <w:tc>
          <w:tcPr>
            <w:tcW w:w="3240" w:type="dxa"/>
          </w:tcPr>
          <w:p w:rsidR="00123919" w:rsidRPr="004841CC" w:rsidRDefault="00123919" w:rsidP="005D2A22">
            <w:pPr>
              <w:jc w:val="center"/>
              <w:rPr>
                <w:rFonts w:cs="Mangal" w:hint="cs"/>
                <w:b/>
                <w:bCs/>
                <w:lang w:bidi="hi-IN"/>
              </w:rPr>
            </w:pPr>
            <w:r w:rsidRPr="004841CC">
              <w:rPr>
                <w:rFonts w:cs="Mangal" w:hint="cs"/>
                <w:b/>
                <w:bCs/>
                <w:cs/>
                <w:lang w:bidi="hi-IN"/>
              </w:rPr>
              <w:t>69.81</w:t>
            </w:r>
          </w:p>
        </w:tc>
        <w:tc>
          <w:tcPr>
            <w:tcW w:w="2790" w:type="dxa"/>
          </w:tcPr>
          <w:p w:rsidR="00123919" w:rsidRPr="004841CC" w:rsidRDefault="00123919" w:rsidP="005D2A22">
            <w:pPr>
              <w:jc w:val="center"/>
              <w:rPr>
                <w:rFonts w:cs="Mangal" w:hint="cs"/>
                <w:b/>
                <w:bCs/>
                <w:lang w:bidi="hi-IN"/>
              </w:rPr>
            </w:pPr>
            <w:r w:rsidRPr="004841CC">
              <w:rPr>
                <w:rFonts w:cs="Mangal" w:hint="cs"/>
                <w:b/>
                <w:bCs/>
                <w:cs/>
                <w:lang w:bidi="hi-IN"/>
              </w:rPr>
              <w:t>6.35</w:t>
            </w:r>
          </w:p>
        </w:tc>
        <w:tc>
          <w:tcPr>
            <w:tcW w:w="2466" w:type="dxa"/>
          </w:tcPr>
          <w:p w:rsidR="00123919" w:rsidRPr="004841CC" w:rsidRDefault="00123919" w:rsidP="005D2A22">
            <w:pPr>
              <w:jc w:val="both"/>
              <w:rPr>
                <w:rFonts w:cs="Mangal" w:hint="cs"/>
                <w:b/>
                <w:bCs/>
                <w:lang w:bidi="hi-IN"/>
              </w:rPr>
            </w:pPr>
            <w:r w:rsidRPr="004841CC">
              <w:rPr>
                <w:rFonts w:cs="Mangal" w:hint="cs"/>
                <w:b/>
                <w:bCs/>
                <w:cs/>
                <w:lang w:bidi="hi-IN"/>
              </w:rPr>
              <w:t>उपयोगिता प्रमाण पत्र दिनांक 01.04.2013 को देय होगा ।</w:t>
            </w:r>
          </w:p>
        </w:tc>
      </w:tr>
    </w:tbl>
    <w:p w:rsidR="00123919" w:rsidRDefault="00123919" w:rsidP="00123919">
      <w:pPr>
        <w:jc w:val="both"/>
        <w:rPr>
          <w:rFonts w:cs="Mangal" w:hint="cs"/>
          <w:b/>
          <w:bCs/>
          <w:lang w:bidi="hi-IN"/>
        </w:rPr>
      </w:pPr>
    </w:p>
    <w:p w:rsidR="00123919" w:rsidRDefault="00123919" w:rsidP="00123919">
      <w:pPr>
        <w:jc w:val="both"/>
        <w:rPr>
          <w:rFonts w:cs="Mangal" w:hint="cs"/>
          <w:b/>
          <w:bCs/>
          <w:lang w:bidi="hi-IN"/>
        </w:rPr>
      </w:pPr>
      <w:r>
        <w:rPr>
          <w:rFonts w:cs="Mangal" w:hint="cs"/>
          <w:b/>
          <w:bCs/>
          <w:cs/>
          <w:lang w:bidi="hi-IN"/>
        </w:rPr>
        <w:t>(ग) से (घ) : वित्तीय वर्ष 2010-11 के दौरान, आन्ध्र प्रदेश सरकार से उस अवधि के दौरान राज्य में आंदोलनों से निपटने के लिए गैर-घातक हथियारों/गोलाबारुद की खरीद हेतु एम पी एफ योजना की आकस्मिक रिजर्व निधियों में से 13.82 करोड़ रुपये की धनराशि की मंजूरी के लिए एक अनुरोध प्राप्त हुआ था । गैर-घातक हथियारों/गोलाबारुद के प्रापण के लिए आंध्र प्रदेश के लिए गृह मंत्रालय द्वारा दिनांक 24.12.2010 को 749.99 लाख रुपये की धनराशि जारी की गई थी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123919"/>
    <w:rsid w:val="00123919"/>
    <w:rsid w:val="004323DA"/>
    <w:rsid w:val="009E124D"/>
    <w:rsid w:val="00B324A4"/>
    <w:rsid w:val="00B63014"/>
    <w:rsid w:val="00D05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Company>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2012-08-29T09:44:00Z</dcterms:created>
  <dcterms:modified xsi:type="dcterms:W3CDTF">2012-08-29T09:44:00Z</dcterms:modified>
</cp:coreProperties>
</file>