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9" w:rsidRDefault="001F06A9" w:rsidP="001F06A9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</w:t>
      </w:r>
      <w:r>
        <w:rPr>
          <w:rFonts w:cs="Mangal" w:hint="cs"/>
          <w:cs/>
          <w:lang w:bidi="hi-IN"/>
        </w:rPr>
        <w:tab/>
        <w:t xml:space="preserve">विगत तीन वर्षों के दौरान दिल्ली में आतंकवाद/बम विस्फोट की घटनाओं में वर्ष-वार मारे गए व्यक्तियों की संख्या का ब्यौरा क्या है; और </w:t>
      </w:r>
    </w:p>
    <w:p w:rsidR="001F06A9" w:rsidRDefault="001F06A9" w:rsidP="001F06A9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</w:t>
      </w:r>
      <w:r>
        <w:rPr>
          <w:rFonts w:cs="Mangal" w:hint="cs"/>
          <w:cs/>
          <w:lang w:bidi="hi-IN"/>
        </w:rPr>
        <w:tab/>
        <w:t>मृतकों के परिजनों को दिए गए मुआवजे़ का ब्यौरा क्या है?</w:t>
      </w:r>
    </w:p>
    <w:p w:rsidR="001F06A9" w:rsidRDefault="001F06A9" w:rsidP="001F06A9">
      <w:pPr>
        <w:jc w:val="both"/>
        <w:rPr>
          <w:rFonts w:cs="Mangal"/>
          <w:b/>
          <w:bCs/>
          <w:lang w:bidi="hi-IN"/>
        </w:rPr>
      </w:pPr>
    </w:p>
    <w:p w:rsidR="001F06A9" w:rsidRDefault="001F06A9" w:rsidP="001F06A9">
      <w:pPr>
        <w:jc w:val="both"/>
        <w:rPr>
          <w:rFonts w:cs="Mangal"/>
          <w:b/>
          <w:bCs/>
          <w:lang w:bidi="hi-IN"/>
        </w:rPr>
      </w:pPr>
    </w:p>
    <w:p w:rsidR="001F06A9" w:rsidRDefault="001F06A9" w:rsidP="001F06A9">
      <w:pPr>
        <w:jc w:val="both"/>
        <w:rPr>
          <w:rFonts w:cs="Mangal"/>
          <w:b/>
          <w:bCs/>
          <w:lang w:bidi="hi-IN"/>
        </w:rPr>
      </w:pPr>
    </w:p>
    <w:p w:rsidR="001F06A9" w:rsidRDefault="001F06A9" w:rsidP="001F06A9">
      <w:pPr>
        <w:jc w:val="both"/>
        <w:rPr>
          <w:rFonts w:cs="Mangal"/>
          <w:b/>
          <w:bCs/>
          <w:lang w:bidi="hi-IN"/>
        </w:rPr>
      </w:pPr>
    </w:p>
    <w:p w:rsidR="001F06A9" w:rsidRDefault="001F06A9" w:rsidP="001F06A9">
      <w:pPr>
        <w:jc w:val="both"/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</w:t>
      </w:r>
      <w:r>
        <w:rPr>
          <w:rFonts w:cs="Mangal" w:hint="cs"/>
          <w:b/>
          <w:bCs/>
          <w:cs/>
          <w:lang w:bidi="hi-IN"/>
        </w:rPr>
        <w:t xml:space="preserve"> (श्री मुल्लापल्ली रामचन्द्रन)</w:t>
      </w:r>
    </w:p>
    <w:p w:rsidR="001F06A9" w:rsidRPr="008036AF" w:rsidRDefault="001F06A9" w:rsidP="001F06A9">
      <w:pPr>
        <w:jc w:val="both"/>
        <w:rPr>
          <w:rFonts w:cs="Mangal"/>
          <w:b/>
          <w:bCs/>
          <w:sz w:val="10"/>
          <w:szCs w:val="10"/>
          <w:lang w:bidi="hi-IN"/>
        </w:rPr>
      </w:pPr>
    </w:p>
    <w:p w:rsidR="001F06A9" w:rsidRDefault="001F06A9" w:rsidP="001F06A9">
      <w:pPr>
        <w:jc w:val="both"/>
        <w:rPr>
          <w:rFonts w:cs="Mangal" w:hint="cs"/>
          <w:b/>
          <w:bCs/>
          <w:lang w:bidi="hi-IN"/>
        </w:rPr>
      </w:pPr>
      <w:r w:rsidRPr="003E5E6D">
        <w:rPr>
          <w:rFonts w:hint="cs"/>
          <w:b/>
          <w:bCs/>
          <w:cs/>
        </w:rPr>
        <w:t>(</w:t>
      </w:r>
      <w:r w:rsidRPr="003E5E6D">
        <w:rPr>
          <w:rFonts w:cs="Mangal" w:hint="cs"/>
          <w:b/>
          <w:bCs/>
          <w:cs/>
        </w:rPr>
        <w:t>क</w:t>
      </w:r>
      <w:r w:rsidRPr="003E5E6D">
        <w:rPr>
          <w:rFonts w:hint="cs"/>
          <w:b/>
          <w:bCs/>
          <w:cs/>
        </w:rPr>
        <w:t>)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3E5E6D">
        <w:rPr>
          <w:rFonts w:hint="cs"/>
          <w:b/>
          <w:bCs/>
          <w:cs/>
        </w:rPr>
        <w:t>:</w:t>
      </w:r>
      <w:r>
        <w:rPr>
          <w:rFonts w:cs="Mangal" w:hint="cs"/>
          <w:b/>
          <w:bCs/>
          <w:cs/>
          <w:lang w:bidi="hi-IN"/>
        </w:rPr>
        <w:tab/>
        <w:t xml:space="preserve">दिल्ली में विगत तीन वर्षों के दौरान आतंकी घटनाओं/बम धमाकों में मारे गए व्यक्तियों की संख्या का ब्यौरा निम्नानुसार है </w:t>
      </w:r>
      <w:r>
        <w:rPr>
          <w:rFonts w:cs="Mangal"/>
          <w:b/>
          <w:bCs/>
          <w:lang w:bidi="hi-IN"/>
        </w:rPr>
        <w:t>:</w:t>
      </w:r>
      <w:r>
        <w:rPr>
          <w:rFonts w:cs="Mangal" w:hint="cs"/>
          <w:b/>
          <w:bCs/>
          <w:cs/>
          <w:lang w:bidi="hi-IN"/>
        </w:rPr>
        <w:t>-</w:t>
      </w:r>
    </w:p>
    <w:p w:rsidR="001F06A9" w:rsidRDefault="001F06A9" w:rsidP="001F06A9">
      <w:pPr>
        <w:rPr>
          <w:rFonts w:cs="Mangal" w:hint="cs"/>
          <w:b/>
          <w:bCs/>
          <w:lang w:bidi="hi-IN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3420"/>
        <w:gridCol w:w="1800"/>
        <w:gridCol w:w="1620"/>
        <w:gridCol w:w="1260"/>
      </w:tblGrid>
      <w:tr w:rsidR="001F06A9" w:rsidTr="00677DF7">
        <w:tc>
          <w:tcPr>
            <w:tcW w:w="342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वर्ष</w:t>
            </w:r>
          </w:p>
        </w:tc>
        <w:tc>
          <w:tcPr>
            <w:tcW w:w="180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2009</w:t>
            </w:r>
          </w:p>
        </w:tc>
        <w:tc>
          <w:tcPr>
            <w:tcW w:w="162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2010</w:t>
            </w:r>
          </w:p>
        </w:tc>
        <w:tc>
          <w:tcPr>
            <w:tcW w:w="126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2011</w:t>
            </w:r>
          </w:p>
        </w:tc>
      </w:tr>
      <w:tr w:rsidR="001F06A9" w:rsidTr="00677DF7">
        <w:tc>
          <w:tcPr>
            <w:tcW w:w="342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मारे गए व्यक्तियों की संख्या</w:t>
            </w:r>
          </w:p>
        </w:tc>
        <w:tc>
          <w:tcPr>
            <w:tcW w:w="180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-</w:t>
            </w:r>
          </w:p>
        </w:tc>
        <w:tc>
          <w:tcPr>
            <w:tcW w:w="162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-</w:t>
            </w:r>
          </w:p>
        </w:tc>
        <w:tc>
          <w:tcPr>
            <w:tcW w:w="1260" w:type="dxa"/>
          </w:tcPr>
          <w:p w:rsidR="001F06A9" w:rsidRPr="00962DF8" w:rsidRDefault="001F06A9" w:rsidP="00677DF7">
            <w:pPr>
              <w:jc w:val="center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15</w:t>
            </w:r>
          </w:p>
        </w:tc>
      </w:tr>
    </w:tbl>
    <w:p w:rsidR="001F06A9" w:rsidRDefault="001F06A9" w:rsidP="001F06A9">
      <w:r w:rsidRPr="003E5E6D">
        <w:rPr>
          <w:rFonts w:hint="cs"/>
          <w:b/>
          <w:bCs/>
          <w:cs/>
        </w:rPr>
        <w:tab/>
      </w:r>
    </w:p>
    <w:p w:rsidR="001F06A9" w:rsidRDefault="001F06A9" w:rsidP="001F06A9"/>
    <w:p w:rsidR="001F06A9" w:rsidRDefault="001F06A9" w:rsidP="001F06A9">
      <w:pPr>
        <w:jc w:val="both"/>
        <w:rPr>
          <w:rFonts w:cs="Mangal" w:hint="cs"/>
          <w:b/>
          <w:bCs/>
          <w:lang w:bidi="hi-IN"/>
        </w:rPr>
      </w:pPr>
      <w:r w:rsidRPr="00962DF8">
        <w:rPr>
          <w:rFonts w:cs="Mangal" w:hint="cs"/>
          <w:b/>
          <w:bCs/>
          <w:cs/>
          <w:lang w:bidi="hi-IN"/>
        </w:rPr>
        <w:t>(ख)</w:t>
      </w:r>
      <w:r>
        <w:rPr>
          <w:rFonts w:cs="Mangal" w:hint="cs"/>
          <w:b/>
          <w:bCs/>
          <w:cs/>
          <w:lang w:bidi="hi-IN"/>
        </w:rPr>
        <w:t xml:space="preserve"> </w:t>
      </w:r>
      <w:r>
        <w:rPr>
          <w:rFonts w:cs="Mangal"/>
          <w:b/>
          <w:bCs/>
          <w:lang w:bidi="hi-IN"/>
        </w:rPr>
        <w:t>:</w:t>
      </w:r>
      <w:r>
        <w:rPr>
          <w:rFonts w:cs="Mangal" w:hint="cs"/>
          <w:b/>
          <w:bCs/>
          <w:cs/>
          <w:lang w:bidi="hi-IN"/>
        </w:rPr>
        <w:tab/>
        <w:t>एक मामले को छोड़कर जिसमें विधिक उत्तराधिकारियों के संबंध में पारिवारिक विवाद हैं, बम धमाकों में मारे गए पीड़ितों के परिवारों को प्रति पीड़ित 7 लाख रुपये का मुआवजा प्रदान किया गया है। इसके अतिरिक्त, केंद्रीय सहायता योजना के तहत प्रति पीड़ित 3 लाख रुपये का भुगतान भी किया जाता है।</w:t>
      </w:r>
    </w:p>
    <w:p w:rsidR="00112FD1" w:rsidRDefault="00112FD1"/>
    <w:sectPr w:rsidR="00112FD1" w:rsidSect="001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F06A9"/>
    <w:rsid w:val="00112FD1"/>
    <w:rsid w:val="001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6A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NONE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2012-04-26T16:04:00Z</dcterms:created>
  <dcterms:modified xsi:type="dcterms:W3CDTF">2012-04-26T16:04:00Z</dcterms:modified>
</cp:coreProperties>
</file>