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29" w:rsidRDefault="00932529" w:rsidP="00932529">
      <w:pPr>
        <w:jc w:val="both"/>
        <w:rPr>
          <w:rFonts w:cs="Mangal"/>
          <w:lang w:bidi="hi-IN"/>
        </w:rPr>
      </w:pPr>
      <w:r>
        <w:rPr>
          <w:rFonts w:cs="Mangal" w:hint="cs"/>
          <w:cs/>
          <w:lang w:bidi="hi-IN"/>
        </w:rPr>
        <w:t>(क)</w:t>
      </w:r>
      <w:r>
        <w:rPr>
          <w:rFonts w:cs="Mangal" w:hint="cs"/>
          <w:cs/>
          <w:lang w:bidi="hi-IN"/>
        </w:rPr>
        <w:tab/>
        <w:t xml:space="preserve">क्या महाराष्ट्र विधान सभा द्वारा बड़ी संख्या में पारित विधेयकों को राष्ट्रपति की स्वीकृति दिया जाना बाकी है; और </w:t>
      </w:r>
    </w:p>
    <w:p w:rsidR="00932529" w:rsidRDefault="00932529" w:rsidP="00932529">
      <w:pPr>
        <w:jc w:val="both"/>
        <w:rPr>
          <w:rFonts w:cs="Mangal" w:hint="cs"/>
          <w:lang w:bidi="hi-IN"/>
        </w:rPr>
      </w:pPr>
      <w:r>
        <w:rPr>
          <w:rFonts w:cs="Mangal" w:hint="cs"/>
          <w:cs/>
          <w:lang w:bidi="hi-IN"/>
        </w:rPr>
        <w:t>(ख)</w:t>
      </w:r>
      <w:r>
        <w:rPr>
          <w:rFonts w:cs="Mangal" w:hint="cs"/>
          <w:cs/>
          <w:lang w:bidi="hi-IN"/>
        </w:rPr>
        <w:tab/>
        <w:t>यदि हां, तो इन विधेयकों का ब्यौरा क्या है और इन्हें स्वीकृति दिए जाने में विलम्ब के क्या कारण हैं?</w:t>
      </w:r>
    </w:p>
    <w:p w:rsidR="00932529" w:rsidRDefault="00932529" w:rsidP="00932529">
      <w:pPr>
        <w:jc w:val="both"/>
        <w:rPr>
          <w:rFonts w:cs="Mangal"/>
          <w:b/>
          <w:bCs/>
          <w:lang w:bidi="hi-IN"/>
        </w:rPr>
      </w:pPr>
    </w:p>
    <w:p w:rsidR="00932529" w:rsidRDefault="00932529" w:rsidP="00932529">
      <w:pPr>
        <w:jc w:val="both"/>
        <w:rPr>
          <w:rFonts w:cs="Mangal"/>
          <w:b/>
          <w:bCs/>
          <w:lang w:bidi="hi-IN"/>
        </w:rPr>
      </w:pPr>
    </w:p>
    <w:p w:rsidR="00932529" w:rsidRDefault="00932529" w:rsidP="00932529">
      <w:pPr>
        <w:jc w:val="both"/>
        <w:rPr>
          <w:rFonts w:cs="Mangal"/>
          <w:b/>
          <w:bCs/>
          <w:lang w:bidi="hi-IN"/>
        </w:rPr>
      </w:pPr>
    </w:p>
    <w:p w:rsidR="00932529" w:rsidRDefault="00932529" w:rsidP="00932529">
      <w:pPr>
        <w:jc w:val="both"/>
        <w:rPr>
          <w:rFonts w:cs="Mangal"/>
          <w:b/>
          <w:bCs/>
          <w:lang w:bidi="hi-IN"/>
        </w:rPr>
      </w:pPr>
    </w:p>
    <w:p w:rsidR="00932529" w:rsidRDefault="00932529" w:rsidP="00932529">
      <w:pPr>
        <w:jc w:val="both"/>
        <w:rPr>
          <w:rFonts w:cs="Mangal"/>
          <w:b/>
          <w:bCs/>
          <w:lang w:bidi="hi-IN"/>
        </w:rPr>
      </w:pPr>
    </w:p>
    <w:p w:rsidR="00932529" w:rsidRDefault="00932529" w:rsidP="00932529">
      <w:pPr>
        <w:jc w:val="both"/>
        <w:rPr>
          <w:rFonts w:cs="Mangal"/>
          <w:b/>
          <w:bCs/>
          <w:lang w:bidi="hi-IN"/>
        </w:rPr>
      </w:pPr>
    </w:p>
    <w:p w:rsidR="00932529" w:rsidRDefault="00932529" w:rsidP="00932529">
      <w:pPr>
        <w:jc w:val="both"/>
        <w:rPr>
          <w:rFonts w:cs="Mangal"/>
          <w:b/>
          <w:bCs/>
          <w:lang w:bidi="hi-IN"/>
        </w:rPr>
      </w:pPr>
      <w:r>
        <w:rPr>
          <w:rFonts w:cs="Mangal" w:hint="cs"/>
          <w:cs/>
          <w:lang w:bidi="hi-IN"/>
        </w:rPr>
        <w:t>गृह मंत्रालय में राज्य मंत्री</w:t>
      </w:r>
      <w:r>
        <w:rPr>
          <w:rFonts w:cs="Mangal" w:hint="cs"/>
          <w:b/>
          <w:bCs/>
          <w:cs/>
          <w:lang w:bidi="hi-IN"/>
        </w:rPr>
        <w:t xml:space="preserve"> (श्री मुल्लापल्ली रामचन्द्रन)</w:t>
      </w:r>
    </w:p>
    <w:p w:rsidR="00932529" w:rsidRPr="008036AF" w:rsidRDefault="00932529" w:rsidP="00932529">
      <w:pPr>
        <w:jc w:val="both"/>
        <w:rPr>
          <w:rFonts w:cs="Mangal"/>
          <w:b/>
          <w:bCs/>
          <w:sz w:val="10"/>
          <w:szCs w:val="10"/>
          <w:lang w:bidi="hi-IN"/>
        </w:rPr>
      </w:pPr>
    </w:p>
    <w:p w:rsidR="00932529" w:rsidRDefault="00932529" w:rsidP="00932529"/>
    <w:p w:rsidR="00932529" w:rsidRDefault="00932529" w:rsidP="00932529">
      <w:pPr>
        <w:tabs>
          <w:tab w:val="left" w:pos="540"/>
          <w:tab w:val="left" w:pos="2150"/>
          <w:tab w:val="left" w:pos="5220"/>
        </w:tabs>
        <w:ind w:right="36"/>
        <w:jc w:val="both"/>
        <w:rPr>
          <w:rFonts w:cs="Mangal"/>
          <w:b/>
          <w:bCs/>
          <w:lang w:bidi="hi-IN"/>
        </w:rPr>
      </w:pPr>
      <w:r>
        <w:rPr>
          <w:rFonts w:hint="cs"/>
          <w:b/>
          <w:bCs/>
        </w:rPr>
        <w:t>(</w:t>
      </w:r>
      <w:r>
        <w:rPr>
          <w:rFonts w:ascii="Mangal" w:hAnsi="Mangal" w:cs="Mangal"/>
          <w:b/>
          <w:bCs/>
        </w:rPr>
        <w:t>क</w:t>
      </w:r>
      <w:proofErr w:type="gramStart"/>
      <w:r>
        <w:rPr>
          <w:rFonts w:hint="cs"/>
          <w:b/>
          <w:bCs/>
        </w:rPr>
        <w:t>)</w:t>
      </w:r>
      <w:r>
        <w:rPr>
          <w:rFonts w:hint="cs"/>
          <w:b/>
          <w:bCs/>
          <w:lang w:bidi="hi-IN"/>
        </w:rPr>
        <w:t xml:space="preserve"> </w:t>
      </w:r>
      <w:r>
        <w:rPr>
          <w:rFonts w:hint="cs"/>
          <w:b/>
          <w:bCs/>
          <w:cs/>
          <w:lang w:bidi="hi-IN"/>
        </w:rPr>
        <w:t>:</w:t>
      </w:r>
      <w:proofErr w:type="gramEnd"/>
      <w:r>
        <w:rPr>
          <w:rFonts w:hint="cs"/>
          <w:b/>
          <w:bCs/>
          <w:cs/>
          <w:lang w:bidi="hi-IN"/>
        </w:rPr>
        <w:t xml:space="preserve"> </w:t>
      </w:r>
      <w:r>
        <w:rPr>
          <w:rFonts w:cs="Mangal" w:hint="cs"/>
          <w:b/>
          <w:bCs/>
          <w:cs/>
          <w:lang w:bidi="hi-IN"/>
        </w:rPr>
        <w:t>जी, हां।</w:t>
      </w:r>
    </w:p>
    <w:p w:rsidR="00932529" w:rsidRDefault="00932529" w:rsidP="00932529">
      <w:pPr>
        <w:tabs>
          <w:tab w:val="left" w:pos="540"/>
          <w:tab w:val="left" w:pos="2150"/>
          <w:tab w:val="left" w:pos="5220"/>
        </w:tabs>
        <w:ind w:right="36"/>
        <w:jc w:val="both"/>
        <w:rPr>
          <w:rFonts w:cs="Mangal" w:hint="cs"/>
          <w:b/>
          <w:bCs/>
          <w:lang w:bidi="hi-IN"/>
        </w:rPr>
      </w:pPr>
    </w:p>
    <w:p w:rsidR="00932529" w:rsidRDefault="00932529" w:rsidP="00932529">
      <w:pPr>
        <w:tabs>
          <w:tab w:val="left" w:pos="540"/>
          <w:tab w:val="left" w:pos="2150"/>
          <w:tab w:val="left" w:pos="5220"/>
        </w:tabs>
        <w:ind w:right="36"/>
        <w:jc w:val="both"/>
        <w:rPr>
          <w:rFonts w:cs="Mangal"/>
          <w:b/>
          <w:bCs/>
          <w:lang w:bidi="hi-IN"/>
        </w:rPr>
      </w:pPr>
      <w:r>
        <w:rPr>
          <w:rFonts w:cs="Mangal" w:hint="cs"/>
          <w:b/>
          <w:bCs/>
          <w:cs/>
          <w:lang w:bidi="hi-IN"/>
        </w:rPr>
        <w:t>(ख): महाराष्ट्र राज्य विधानों की सूची अनुलग्नक में दी गई हैं। राज्य विधानों की जांच केन्द्रीय मंत्रालयों/विभागों के साथ परामर्श करके तीन दृष्टिकोणों से की जाती है अर्थात (</w:t>
      </w:r>
      <w:r>
        <w:rPr>
          <w:rFonts w:ascii="Aharoni" w:cs="Aharoni" w:hint="cs"/>
          <w:b/>
          <w:bCs/>
          <w:cs/>
          <w:lang w:bidi="hi-IN"/>
        </w:rPr>
        <w:t>i</w:t>
      </w:r>
      <w:r>
        <w:rPr>
          <w:rFonts w:cs="Mangal" w:hint="cs"/>
          <w:b/>
          <w:bCs/>
          <w:cs/>
          <w:lang w:bidi="hi-IN"/>
        </w:rPr>
        <w:t>) केन्द्रीय कानूनों के साथ प्रतिकूलता (</w:t>
      </w:r>
      <w:r>
        <w:rPr>
          <w:rFonts w:ascii="Aharoni" w:cs="Aharoni" w:hint="cs"/>
          <w:b/>
          <w:bCs/>
          <w:cs/>
          <w:lang w:bidi="hi-IN"/>
        </w:rPr>
        <w:t>ii</w:t>
      </w:r>
      <w:r>
        <w:rPr>
          <w:rFonts w:cs="Mangal" w:hint="cs"/>
          <w:b/>
          <w:bCs/>
          <w:cs/>
          <w:lang w:bidi="hi-IN"/>
        </w:rPr>
        <w:t>) राष्ट्रीय अथवा केन्द्रीय नीति से उनका विचलन और (</w:t>
      </w:r>
      <w:r>
        <w:rPr>
          <w:rFonts w:ascii="Aharoni" w:cs="Aharoni" w:hint="cs"/>
          <w:b/>
          <w:bCs/>
          <w:cs/>
          <w:lang w:bidi="hi-IN"/>
        </w:rPr>
        <w:t>iii</w:t>
      </w:r>
      <w:r>
        <w:rPr>
          <w:rFonts w:cs="Mangal" w:hint="cs"/>
          <w:b/>
          <w:bCs/>
          <w:cs/>
          <w:lang w:bidi="hi-IN"/>
        </w:rPr>
        <w:t>)विधिक एवं सांविधानिक वैधानिकता जब कभी आवश्यक होता है तो राज्य सरकारों को उपर्युक्त को ध्यान में रखते हुए ऐसे विधानों के प्रावधानों को आशोधित/संशोधित करने की सलाह दी जाती है। शीघ्रातिशीघ्र किसी निर्णय पर पहुंचने के लिए राज्य सरकारों और भारत सरकार के मंत्रालयों/विभागों के साथ विचार-विमर्श भी किया जाता है। इसलिए इस परिप्रेक्ष्य में कोई समय-सीमा निश्चित नहीं की जा सकती है।</w:t>
      </w:r>
    </w:p>
    <w:p w:rsidR="00932529" w:rsidRDefault="00932529" w:rsidP="00932529">
      <w:pPr>
        <w:ind w:right="-720"/>
      </w:pPr>
    </w:p>
    <w:p w:rsidR="00932529" w:rsidRDefault="00932529" w:rsidP="00932529"/>
    <w:p w:rsidR="00932529" w:rsidRDefault="00932529" w:rsidP="00932529"/>
    <w:p w:rsidR="00932529" w:rsidRDefault="00932529" w:rsidP="00932529"/>
    <w:p w:rsidR="00932529" w:rsidRDefault="00932529" w:rsidP="00932529"/>
    <w:p w:rsidR="00932529" w:rsidRDefault="00932529" w:rsidP="00932529"/>
    <w:p w:rsidR="00932529" w:rsidRDefault="00932529" w:rsidP="00932529"/>
    <w:p w:rsidR="00932529" w:rsidRDefault="00932529" w:rsidP="00932529">
      <w:pPr>
        <w:tabs>
          <w:tab w:val="left" w:pos="540"/>
          <w:tab w:val="left" w:pos="2150"/>
        </w:tabs>
        <w:spacing w:line="360" w:lineRule="auto"/>
        <w:ind w:left="360"/>
        <w:jc w:val="both"/>
        <w:rPr>
          <w:rFonts w:cs="Mangal" w:hint="cs"/>
          <w:b/>
          <w:bCs/>
          <w:lang w:bidi="hi-IN"/>
        </w:rPr>
      </w:pPr>
    </w:p>
    <w:p w:rsidR="00932529" w:rsidRDefault="00932529" w:rsidP="00932529">
      <w:pPr>
        <w:tabs>
          <w:tab w:val="left" w:pos="540"/>
          <w:tab w:val="left" w:pos="2150"/>
        </w:tabs>
        <w:spacing w:line="360" w:lineRule="auto"/>
        <w:ind w:left="360"/>
        <w:jc w:val="both"/>
        <w:rPr>
          <w:rFonts w:cs="Mangal" w:hint="cs"/>
          <w:b/>
          <w:bCs/>
          <w:lang w:bidi="hi-IN"/>
        </w:rPr>
      </w:pPr>
    </w:p>
    <w:p w:rsidR="00932529" w:rsidRDefault="00932529" w:rsidP="00932529">
      <w:pPr>
        <w:tabs>
          <w:tab w:val="left" w:pos="540"/>
          <w:tab w:val="left" w:pos="2150"/>
        </w:tabs>
        <w:spacing w:line="360" w:lineRule="auto"/>
        <w:ind w:left="360"/>
        <w:jc w:val="both"/>
        <w:rPr>
          <w:rFonts w:cs="Mangal" w:hint="cs"/>
          <w:b/>
          <w:bCs/>
          <w:lang w:bidi="hi-IN"/>
        </w:rPr>
      </w:pPr>
    </w:p>
    <w:p w:rsidR="00932529" w:rsidRDefault="00932529" w:rsidP="00932529">
      <w:pPr>
        <w:tabs>
          <w:tab w:val="left" w:pos="540"/>
          <w:tab w:val="left" w:pos="2150"/>
        </w:tabs>
        <w:spacing w:line="360" w:lineRule="auto"/>
        <w:ind w:left="360"/>
        <w:jc w:val="both"/>
        <w:rPr>
          <w:rFonts w:cs="Mangal" w:hint="cs"/>
          <w:b/>
          <w:bCs/>
          <w:lang w:bidi="hi-IN"/>
        </w:rPr>
      </w:pPr>
    </w:p>
    <w:p w:rsidR="00932529" w:rsidRDefault="00932529" w:rsidP="00932529">
      <w:pPr>
        <w:tabs>
          <w:tab w:val="left" w:pos="540"/>
          <w:tab w:val="left" w:pos="2150"/>
        </w:tabs>
        <w:spacing w:line="360" w:lineRule="auto"/>
        <w:ind w:left="360"/>
        <w:jc w:val="both"/>
        <w:rPr>
          <w:rFonts w:cs="Mangal"/>
          <w:b/>
          <w:bCs/>
          <w:lang w:bidi="hi-IN"/>
        </w:rPr>
      </w:pPr>
    </w:p>
    <w:p w:rsidR="00105EF2" w:rsidRDefault="00105EF2" w:rsidP="00932529">
      <w:pPr>
        <w:tabs>
          <w:tab w:val="left" w:pos="540"/>
          <w:tab w:val="left" w:pos="2150"/>
        </w:tabs>
        <w:spacing w:line="360" w:lineRule="auto"/>
        <w:ind w:left="360"/>
        <w:jc w:val="both"/>
        <w:rPr>
          <w:rFonts w:cs="Mangal"/>
          <w:b/>
          <w:bCs/>
          <w:lang w:bidi="hi-IN"/>
        </w:rPr>
      </w:pPr>
    </w:p>
    <w:p w:rsidR="00105EF2" w:rsidRDefault="00105EF2" w:rsidP="00932529">
      <w:pPr>
        <w:tabs>
          <w:tab w:val="left" w:pos="540"/>
          <w:tab w:val="left" w:pos="2150"/>
        </w:tabs>
        <w:spacing w:line="360" w:lineRule="auto"/>
        <w:ind w:left="360"/>
        <w:jc w:val="both"/>
        <w:rPr>
          <w:rFonts w:cs="Mangal" w:hint="cs"/>
          <w:b/>
          <w:bCs/>
          <w:lang w:bidi="hi-IN"/>
        </w:rPr>
      </w:pPr>
    </w:p>
    <w:p w:rsidR="00105EF2" w:rsidRDefault="00105EF2" w:rsidP="00105EF2">
      <w:pPr>
        <w:tabs>
          <w:tab w:val="left" w:pos="540"/>
          <w:tab w:val="left" w:pos="2150"/>
        </w:tabs>
        <w:ind w:right="36"/>
        <w:jc w:val="both"/>
        <w:rPr>
          <w:rFonts w:cs="Mangal"/>
          <w:b/>
          <w:bCs/>
          <w:lang w:bidi="hi-IN"/>
        </w:rPr>
      </w:pPr>
      <w:r>
        <w:rPr>
          <w:rFonts w:cs="Mangal"/>
          <w:b/>
          <w:bCs/>
          <w:lang w:bidi="hi-IN"/>
        </w:rPr>
        <w:lastRenderedPageBreak/>
        <w:t xml:space="preserve">                                                                                                                              </w:t>
      </w:r>
      <w:r>
        <w:rPr>
          <w:rFonts w:cs="Mangal" w:hint="cs"/>
          <w:b/>
          <w:bCs/>
          <w:cs/>
          <w:lang w:bidi="hi-IN"/>
        </w:rPr>
        <w:t>अनुलग्नक</w:t>
      </w:r>
    </w:p>
    <w:p w:rsidR="00105EF2" w:rsidRDefault="00105EF2" w:rsidP="00932529">
      <w:pPr>
        <w:tabs>
          <w:tab w:val="left" w:pos="540"/>
          <w:tab w:val="left" w:pos="2150"/>
        </w:tabs>
        <w:ind w:right="36"/>
        <w:jc w:val="both"/>
        <w:rPr>
          <w:rFonts w:cs="Mangal"/>
          <w:b/>
          <w:bCs/>
          <w:lang w:bidi="hi-IN"/>
        </w:rPr>
      </w:pPr>
    </w:p>
    <w:p w:rsidR="00105EF2" w:rsidRDefault="00932529" w:rsidP="00932529">
      <w:pPr>
        <w:tabs>
          <w:tab w:val="left" w:pos="540"/>
          <w:tab w:val="left" w:pos="2150"/>
        </w:tabs>
        <w:ind w:right="36"/>
        <w:jc w:val="both"/>
        <w:rPr>
          <w:rFonts w:cs="Mangal"/>
          <w:b/>
          <w:bCs/>
          <w:lang w:bidi="hi-IN"/>
        </w:rPr>
      </w:pPr>
      <w:r>
        <w:rPr>
          <w:rFonts w:cs="Mangal" w:hint="cs"/>
          <w:b/>
          <w:bCs/>
          <w:cs/>
          <w:lang w:bidi="hi-IN"/>
        </w:rPr>
        <w:t xml:space="preserve">दिनांक 25.04.2012 के राज्य सभा अतारांकित प्रश्न संख्या 2275 के भाग (ख) के उत्तर में </w:t>
      </w:r>
      <w:r w:rsidR="00105EF2">
        <w:rPr>
          <w:rFonts w:cs="Mangal"/>
          <w:b/>
          <w:bCs/>
          <w:lang w:bidi="hi-IN"/>
        </w:rPr>
        <w:t xml:space="preserve">  </w:t>
      </w:r>
    </w:p>
    <w:p w:rsidR="00105EF2" w:rsidRDefault="00105EF2" w:rsidP="00932529">
      <w:pPr>
        <w:tabs>
          <w:tab w:val="left" w:pos="540"/>
          <w:tab w:val="left" w:pos="2150"/>
        </w:tabs>
        <w:ind w:right="36"/>
        <w:jc w:val="both"/>
        <w:rPr>
          <w:rFonts w:cs="Mangal"/>
          <w:b/>
          <w:bCs/>
          <w:lang w:bidi="hi-IN"/>
        </w:rPr>
      </w:pPr>
    </w:p>
    <w:p w:rsidR="00932529" w:rsidRDefault="00105EF2" w:rsidP="00932529">
      <w:pPr>
        <w:tabs>
          <w:tab w:val="left" w:pos="540"/>
          <w:tab w:val="left" w:pos="2150"/>
        </w:tabs>
        <w:ind w:right="36"/>
        <w:jc w:val="both"/>
        <w:rPr>
          <w:rFonts w:cs="Mangal"/>
          <w:b/>
          <w:bCs/>
          <w:lang w:bidi="hi-IN"/>
        </w:rPr>
      </w:pPr>
      <w:r>
        <w:rPr>
          <w:rFonts w:cs="Mangal"/>
          <w:b/>
          <w:bCs/>
          <w:lang w:bidi="hi-IN"/>
        </w:rPr>
        <w:t xml:space="preserve">                  </w:t>
      </w:r>
    </w:p>
    <w:tbl>
      <w:tblPr>
        <w:tblStyle w:val="TableGrid"/>
        <w:tblW w:w="0" w:type="auto"/>
        <w:tblInd w:w="0" w:type="dxa"/>
        <w:tblLook w:val="01E0"/>
      </w:tblPr>
      <w:tblGrid>
        <w:gridCol w:w="1008"/>
        <w:gridCol w:w="1452"/>
        <w:gridCol w:w="5508"/>
      </w:tblGrid>
      <w:tr w:rsidR="00932529" w:rsidTr="002D6ED3">
        <w:tc>
          <w:tcPr>
            <w:tcW w:w="1008"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b/>
                <w:bCs/>
              </w:rPr>
            </w:pPr>
            <w:r>
              <w:rPr>
                <w:rFonts w:cs="Mangal" w:hint="cs"/>
                <w:b/>
                <w:bCs/>
                <w:cs/>
              </w:rPr>
              <w:t>क्रम संख्या</w:t>
            </w:r>
          </w:p>
        </w:tc>
        <w:tc>
          <w:tcPr>
            <w:tcW w:w="1260"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b/>
                <w:bCs/>
              </w:rPr>
            </w:pPr>
            <w:r>
              <w:rPr>
                <w:rFonts w:cs="Mangal" w:hint="cs"/>
                <w:b/>
                <w:bCs/>
                <w:cs/>
              </w:rPr>
              <w:t>गृह मंत्रालय में प्राप्त होने की तारीख</w:t>
            </w:r>
          </w:p>
        </w:tc>
        <w:tc>
          <w:tcPr>
            <w:tcW w:w="5508"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b/>
                <w:bCs/>
              </w:rPr>
            </w:pPr>
            <w:r>
              <w:rPr>
                <w:rFonts w:cs="Mangal" w:hint="cs"/>
                <w:b/>
                <w:bCs/>
                <w:cs/>
              </w:rPr>
              <w:t>विधान का नाम</w:t>
            </w:r>
          </w:p>
        </w:tc>
      </w:tr>
      <w:tr w:rsidR="00932529" w:rsidTr="002D6ED3">
        <w:tc>
          <w:tcPr>
            <w:tcW w:w="1008"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b/>
                <w:bCs/>
              </w:rPr>
            </w:pPr>
            <w:r>
              <w:rPr>
                <w:rFonts w:cs="Mangal" w:hint="cs"/>
                <w:b/>
                <w:bCs/>
                <w:cs/>
              </w:rPr>
              <w:t>1.</w:t>
            </w:r>
          </w:p>
        </w:tc>
        <w:tc>
          <w:tcPr>
            <w:tcW w:w="1260"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b/>
                <w:bCs/>
              </w:rPr>
            </w:pPr>
            <w:r>
              <w:rPr>
                <w:rFonts w:cs="Mangal" w:hint="cs"/>
                <w:b/>
                <w:bCs/>
                <w:cs/>
              </w:rPr>
              <w:t>01.12.1996</w:t>
            </w:r>
          </w:p>
        </w:tc>
        <w:tc>
          <w:tcPr>
            <w:tcW w:w="5508"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b/>
                <w:bCs/>
              </w:rPr>
            </w:pPr>
            <w:r>
              <w:rPr>
                <w:rFonts w:cs="Mangal" w:hint="cs"/>
                <w:b/>
                <w:bCs/>
                <w:cs/>
              </w:rPr>
              <w:t>महाराष्ट्र पशुधन संरक्षण (संशोधन) विधेयक, 1995</w:t>
            </w:r>
          </w:p>
        </w:tc>
      </w:tr>
      <w:tr w:rsidR="00932529" w:rsidTr="002D6ED3">
        <w:tc>
          <w:tcPr>
            <w:tcW w:w="1008"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b/>
                <w:bCs/>
              </w:rPr>
            </w:pPr>
            <w:r>
              <w:rPr>
                <w:rFonts w:cs="Mangal" w:hint="cs"/>
                <w:b/>
                <w:bCs/>
                <w:cs/>
              </w:rPr>
              <w:t>2.</w:t>
            </w:r>
          </w:p>
        </w:tc>
        <w:tc>
          <w:tcPr>
            <w:tcW w:w="1260"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b/>
                <w:bCs/>
              </w:rPr>
            </w:pPr>
            <w:r>
              <w:rPr>
                <w:rFonts w:cs="Mangal" w:hint="cs"/>
                <w:b/>
                <w:bCs/>
                <w:cs/>
              </w:rPr>
              <w:t>02.01.2007</w:t>
            </w:r>
          </w:p>
        </w:tc>
        <w:tc>
          <w:tcPr>
            <w:tcW w:w="5508"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b/>
                <w:bCs/>
              </w:rPr>
            </w:pPr>
            <w:r>
              <w:rPr>
                <w:rFonts w:cs="Mangal" w:hint="cs"/>
                <w:b/>
                <w:bCs/>
                <w:cs/>
              </w:rPr>
              <w:t>दण्ड प्रक्रिया संहिता (महाराष्ट्र संशोधन) विधेयक, 2006</w:t>
            </w:r>
          </w:p>
        </w:tc>
      </w:tr>
      <w:tr w:rsidR="00932529" w:rsidTr="002D6ED3">
        <w:tc>
          <w:tcPr>
            <w:tcW w:w="1008"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b/>
                <w:bCs/>
              </w:rPr>
            </w:pPr>
            <w:r>
              <w:rPr>
                <w:rFonts w:cs="Mangal" w:hint="cs"/>
                <w:b/>
                <w:bCs/>
                <w:cs/>
              </w:rPr>
              <w:t>3.</w:t>
            </w:r>
          </w:p>
        </w:tc>
        <w:tc>
          <w:tcPr>
            <w:tcW w:w="1260"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b/>
                <w:bCs/>
              </w:rPr>
            </w:pPr>
            <w:r>
              <w:rPr>
                <w:rFonts w:cs="Mangal" w:hint="cs"/>
                <w:b/>
                <w:bCs/>
                <w:cs/>
              </w:rPr>
              <w:t>05.01.2012</w:t>
            </w:r>
          </w:p>
        </w:tc>
        <w:tc>
          <w:tcPr>
            <w:tcW w:w="5508"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b/>
                <w:bCs/>
              </w:rPr>
            </w:pPr>
            <w:r>
              <w:rPr>
                <w:rFonts w:cs="Mangal" w:hint="cs"/>
                <w:b/>
                <w:bCs/>
                <w:cs/>
              </w:rPr>
              <w:t>अनाथालय एवं अन्य धर्मार्थ गृह (पर्यवेक्षण एवं नियंत्रण), अक्षम व्यक्ति (समान अवसर, अधिकार संरक्षण एवं पूर्ण सहभागिता) और भवन एवं अन्य निर्माण कामगार (रोजगार का विनियमन तथा सेवा शर्तें) महाराष्ट्र संशोधन) विधेयक, 2009</w:t>
            </w:r>
          </w:p>
        </w:tc>
      </w:tr>
      <w:tr w:rsidR="00932529" w:rsidTr="002D6ED3">
        <w:tc>
          <w:tcPr>
            <w:tcW w:w="1008"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b/>
                <w:bCs/>
              </w:rPr>
            </w:pPr>
            <w:r>
              <w:rPr>
                <w:rFonts w:cs="Mangal" w:hint="cs"/>
                <w:b/>
                <w:bCs/>
                <w:cs/>
              </w:rPr>
              <w:t>4.</w:t>
            </w:r>
          </w:p>
        </w:tc>
        <w:tc>
          <w:tcPr>
            <w:tcW w:w="1260"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b/>
                <w:bCs/>
              </w:rPr>
            </w:pPr>
            <w:r>
              <w:rPr>
                <w:rFonts w:cs="Mangal" w:hint="cs"/>
                <w:b/>
                <w:bCs/>
                <w:cs/>
              </w:rPr>
              <w:t>12.05.2010</w:t>
            </w:r>
          </w:p>
        </w:tc>
        <w:tc>
          <w:tcPr>
            <w:tcW w:w="5508"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b/>
                <w:bCs/>
              </w:rPr>
            </w:pPr>
            <w:r>
              <w:rPr>
                <w:rFonts w:cs="Mangal" w:hint="cs"/>
                <w:b/>
                <w:bCs/>
                <w:cs/>
              </w:rPr>
              <w:t xml:space="preserve">महाराष्ट्र धन-शोधन </w:t>
            </w:r>
            <w:r>
              <w:rPr>
                <w:rFonts w:cs="Mangal"/>
                <w:b/>
                <w:bCs/>
              </w:rPr>
              <w:t>–</w:t>
            </w:r>
            <w:r>
              <w:rPr>
                <w:rFonts w:cs="Mangal" w:hint="cs"/>
                <w:b/>
                <w:bCs/>
                <w:cs/>
              </w:rPr>
              <w:t>उधारी (विनियमन) विधेयक, 2010</w:t>
            </w:r>
          </w:p>
        </w:tc>
      </w:tr>
      <w:tr w:rsidR="00932529" w:rsidTr="002D6ED3">
        <w:tc>
          <w:tcPr>
            <w:tcW w:w="1008"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b/>
                <w:bCs/>
              </w:rPr>
            </w:pPr>
            <w:r>
              <w:rPr>
                <w:rFonts w:cs="Mangal" w:hint="cs"/>
                <w:b/>
                <w:bCs/>
                <w:cs/>
              </w:rPr>
              <w:t>5.</w:t>
            </w:r>
          </w:p>
        </w:tc>
        <w:tc>
          <w:tcPr>
            <w:tcW w:w="1260"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b/>
                <w:bCs/>
              </w:rPr>
            </w:pPr>
            <w:r>
              <w:rPr>
                <w:rFonts w:cs="Mangal" w:hint="cs"/>
                <w:b/>
                <w:bCs/>
                <w:cs/>
              </w:rPr>
              <w:t>17.05.2010</w:t>
            </w:r>
          </w:p>
        </w:tc>
        <w:tc>
          <w:tcPr>
            <w:tcW w:w="5508"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b/>
                <w:bCs/>
              </w:rPr>
            </w:pPr>
            <w:r>
              <w:rPr>
                <w:rFonts w:cs="Mangal" w:hint="cs"/>
                <w:b/>
                <w:bCs/>
                <w:cs/>
              </w:rPr>
              <w:t>बम्बई प्राथमिक शिक्षा (संशोधन), विधेयक, 2009</w:t>
            </w:r>
          </w:p>
        </w:tc>
      </w:tr>
      <w:tr w:rsidR="00932529" w:rsidTr="002D6ED3">
        <w:tc>
          <w:tcPr>
            <w:tcW w:w="1008"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b/>
                <w:bCs/>
              </w:rPr>
            </w:pPr>
            <w:r>
              <w:rPr>
                <w:rFonts w:cs="Mangal" w:hint="cs"/>
                <w:b/>
                <w:bCs/>
                <w:cs/>
              </w:rPr>
              <w:t>6.</w:t>
            </w:r>
          </w:p>
        </w:tc>
        <w:tc>
          <w:tcPr>
            <w:tcW w:w="1260"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b/>
                <w:bCs/>
              </w:rPr>
            </w:pPr>
            <w:r>
              <w:rPr>
                <w:rFonts w:cs="Mangal" w:hint="cs"/>
                <w:b/>
                <w:bCs/>
                <w:cs/>
              </w:rPr>
              <w:t>27.12.2010</w:t>
            </w:r>
          </w:p>
        </w:tc>
        <w:tc>
          <w:tcPr>
            <w:tcW w:w="5508"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hint="cs"/>
                <w:b/>
                <w:bCs/>
              </w:rPr>
            </w:pPr>
            <w:r>
              <w:rPr>
                <w:rFonts w:cs="Mangal" w:hint="cs"/>
                <w:b/>
                <w:bCs/>
                <w:cs/>
              </w:rPr>
              <w:t>मोटर वाहन (महाराष्ट्र संशोधन) विधेयक, 2009</w:t>
            </w:r>
          </w:p>
        </w:tc>
      </w:tr>
      <w:tr w:rsidR="00932529" w:rsidTr="002D6ED3">
        <w:tc>
          <w:tcPr>
            <w:tcW w:w="1008" w:type="dxa"/>
            <w:tcBorders>
              <w:top w:val="single" w:sz="4" w:space="0" w:color="auto"/>
              <w:left w:val="single" w:sz="4" w:space="0" w:color="auto"/>
              <w:bottom w:val="single" w:sz="4" w:space="0" w:color="auto"/>
              <w:right w:val="single" w:sz="4" w:space="0" w:color="auto"/>
            </w:tcBorders>
          </w:tcPr>
          <w:p w:rsidR="00932529" w:rsidRPr="00BE5A9D" w:rsidRDefault="00932529" w:rsidP="002D6ED3">
            <w:pPr>
              <w:tabs>
                <w:tab w:val="left" w:pos="540"/>
                <w:tab w:val="left" w:pos="2150"/>
              </w:tabs>
              <w:jc w:val="both"/>
              <w:rPr>
                <w:rFonts w:cs="Mangal" w:hint="cs"/>
                <w:b/>
                <w:bCs/>
                <w:cs/>
              </w:rPr>
            </w:pPr>
            <w:r>
              <w:rPr>
                <w:rFonts w:cs="Mangal" w:hint="cs"/>
                <w:b/>
                <w:bCs/>
                <w:cs/>
              </w:rPr>
              <w:t>7.</w:t>
            </w:r>
          </w:p>
        </w:tc>
        <w:tc>
          <w:tcPr>
            <w:tcW w:w="1260"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hint="cs"/>
                <w:b/>
                <w:bCs/>
                <w:cs/>
              </w:rPr>
            </w:pPr>
            <w:r>
              <w:rPr>
                <w:rFonts w:cs="Mangal" w:hint="cs"/>
                <w:b/>
                <w:bCs/>
                <w:cs/>
              </w:rPr>
              <w:t>31.12.2010</w:t>
            </w:r>
          </w:p>
        </w:tc>
        <w:tc>
          <w:tcPr>
            <w:tcW w:w="5508"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hint="cs"/>
                <w:b/>
                <w:bCs/>
                <w:cs/>
              </w:rPr>
            </w:pPr>
            <w:r>
              <w:rPr>
                <w:rFonts w:cs="Mangal" w:hint="cs"/>
                <w:b/>
                <w:bCs/>
                <w:cs/>
              </w:rPr>
              <w:t>मुम्बई नगर निगम, बम्बई प्रान्तीय नगर निगम, नागपुर शहर निगम, बम्बई पुलिस और महाराष्ट्र नगर पालिका परिषद, नगर पंचायतें एवं औद्योगिक टाउनशिप ( संशोधन) विधेयक, 2009</w:t>
            </w:r>
          </w:p>
        </w:tc>
      </w:tr>
      <w:tr w:rsidR="00932529" w:rsidTr="002D6ED3">
        <w:tc>
          <w:tcPr>
            <w:tcW w:w="1008"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hint="cs"/>
                <w:b/>
                <w:bCs/>
                <w:cs/>
              </w:rPr>
            </w:pPr>
            <w:r>
              <w:rPr>
                <w:rFonts w:cs="Mangal" w:hint="cs"/>
                <w:b/>
                <w:bCs/>
                <w:cs/>
              </w:rPr>
              <w:t>8.</w:t>
            </w:r>
          </w:p>
        </w:tc>
        <w:tc>
          <w:tcPr>
            <w:tcW w:w="1260"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hint="cs"/>
                <w:b/>
                <w:bCs/>
                <w:cs/>
              </w:rPr>
            </w:pPr>
            <w:r>
              <w:rPr>
                <w:rFonts w:cs="Mangal" w:hint="cs"/>
                <w:b/>
                <w:bCs/>
                <w:cs/>
              </w:rPr>
              <w:t>04.08.2011</w:t>
            </w:r>
          </w:p>
        </w:tc>
        <w:tc>
          <w:tcPr>
            <w:tcW w:w="5508"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hint="cs"/>
                <w:b/>
                <w:bCs/>
                <w:cs/>
              </w:rPr>
            </w:pPr>
            <w:r>
              <w:rPr>
                <w:rFonts w:cs="Mangal" w:hint="cs"/>
                <w:b/>
                <w:bCs/>
                <w:cs/>
              </w:rPr>
              <w:t>पंजीकरण (महाराष्ट्र संशोधन) विधेयक, 2010</w:t>
            </w:r>
          </w:p>
        </w:tc>
      </w:tr>
      <w:tr w:rsidR="00932529" w:rsidTr="002D6ED3">
        <w:tc>
          <w:tcPr>
            <w:tcW w:w="1008"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hint="cs"/>
                <w:b/>
                <w:bCs/>
                <w:cs/>
              </w:rPr>
            </w:pPr>
            <w:r>
              <w:rPr>
                <w:rFonts w:cs="Mangal" w:hint="cs"/>
                <w:b/>
                <w:bCs/>
                <w:cs/>
              </w:rPr>
              <w:t>9.</w:t>
            </w:r>
          </w:p>
        </w:tc>
        <w:tc>
          <w:tcPr>
            <w:tcW w:w="1260"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hint="cs"/>
                <w:b/>
                <w:bCs/>
                <w:cs/>
              </w:rPr>
            </w:pPr>
            <w:r>
              <w:rPr>
                <w:rFonts w:cs="Mangal" w:hint="cs"/>
                <w:b/>
                <w:bCs/>
                <w:cs/>
              </w:rPr>
              <w:t>12.05.2011</w:t>
            </w:r>
          </w:p>
        </w:tc>
        <w:tc>
          <w:tcPr>
            <w:tcW w:w="5508"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hint="cs"/>
                <w:b/>
                <w:bCs/>
                <w:cs/>
              </w:rPr>
            </w:pPr>
            <w:r>
              <w:rPr>
                <w:rFonts w:cs="Mangal" w:hint="cs"/>
                <w:b/>
                <w:bCs/>
                <w:cs/>
              </w:rPr>
              <w:t>महाराष्ट्र मलिनबस्ती क्षेत्र (सुधार, सफाई एवं पुनर्विकास) (संशोधन) विधेयक, 2011</w:t>
            </w:r>
          </w:p>
        </w:tc>
      </w:tr>
      <w:tr w:rsidR="00932529" w:rsidTr="002D6ED3">
        <w:tc>
          <w:tcPr>
            <w:tcW w:w="1008"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hint="cs"/>
                <w:b/>
                <w:bCs/>
                <w:cs/>
              </w:rPr>
            </w:pPr>
            <w:r>
              <w:rPr>
                <w:rFonts w:cs="Mangal" w:hint="cs"/>
                <w:b/>
                <w:bCs/>
                <w:cs/>
              </w:rPr>
              <w:t>10.</w:t>
            </w:r>
          </w:p>
        </w:tc>
        <w:tc>
          <w:tcPr>
            <w:tcW w:w="1260"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hint="cs"/>
                <w:b/>
                <w:bCs/>
                <w:cs/>
              </w:rPr>
            </w:pPr>
            <w:r>
              <w:rPr>
                <w:rFonts w:cs="Mangal" w:hint="cs"/>
                <w:b/>
                <w:bCs/>
                <w:cs/>
              </w:rPr>
              <w:t>26.08.2011</w:t>
            </w:r>
          </w:p>
        </w:tc>
        <w:tc>
          <w:tcPr>
            <w:tcW w:w="5508"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hint="cs"/>
                <w:b/>
                <w:bCs/>
                <w:cs/>
              </w:rPr>
            </w:pPr>
            <w:r>
              <w:rPr>
                <w:rFonts w:cs="Mangal" w:hint="cs"/>
                <w:b/>
                <w:bCs/>
                <w:cs/>
              </w:rPr>
              <w:t>महाराष्ट्र शैक्षणिक संस्थाएं (शुल्क का विनियमन) विधेयक, 2011</w:t>
            </w:r>
          </w:p>
        </w:tc>
      </w:tr>
      <w:tr w:rsidR="00932529" w:rsidTr="002D6ED3">
        <w:tc>
          <w:tcPr>
            <w:tcW w:w="1008" w:type="dxa"/>
            <w:tcBorders>
              <w:top w:val="single" w:sz="4" w:space="0" w:color="auto"/>
              <w:left w:val="single" w:sz="4" w:space="0" w:color="auto"/>
              <w:bottom w:val="single" w:sz="4" w:space="0" w:color="auto"/>
              <w:right w:val="single" w:sz="4" w:space="0" w:color="auto"/>
            </w:tcBorders>
          </w:tcPr>
          <w:p w:rsidR="00932529" w:rsidRPr="00013CFC" w:rsidRDefault="00932529" w:rsidP="002D6ED3">
            <w:pPr>
              <w:tabs>
                <w:tab w:val="left" w:pos="540"/>
                <w:tab w:val="left" w:pos="2150"/>
              </w:tabs>
              <w:jc w:val="both"/>
              <w:rPr>
                <w:rFonts w:cs="Mangal" w:hint="cs"/>
                <w:b/>
                <w:bCs/>
                <w:cs/>
              </w:rPr>
            </w:pPr>
            <w:r>
              <w:rPr>
                <w:rFonts w:cs="Mangal" w:hint="cs"/>
                <w:b/>
                <w:bCs/>
                <w:cs/>
              </w:rPr>
              <w:t>11.</w:t>
            </w:r>
          </w:p>
        </w:tc>
        <w:tc>
          <w:tcPr>
            <w:tcW w:w="1260"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hint="cs"/>
                <w:b/>
                <w:bCs/>
                <w:cs/>
              </w:rPr>
            </w:pPr>
            <w:r>
              <w:rPr>
                <w:rFonts w:cs="Mangal" w:hint="cs"/>
                <w:b/>
                <w:bCs/>
                <w:cs/>
              </w:rPr>
              <w:t>07.09.2011</w:t>
            </w:r>
          </w:p>
        </w:tc>
        <w:tc>
          <w:tcPr>
            <w:tcW w:w="5508"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hint="cs"/>
                <w:b/>
                <w:bCs/>
                <w:cs/>
              </w:rPr>
            </w:pPr>
            <w:r>
              <w:rPr>
                <w:rFonts w:cs="Mangal" w:hint="cs"/>
                <w:b/>
                <w:bCs/>
                <w:cs/>
              </w:rPr>
              <w:t>महाराष्ट्र सहकारी समिति (द्वितीय संशोधन) विधेयक, 2011</w:t>
            </w:r>
          </w:p>
        </w:tc>
      </w:tr>
      <w:tr w:rsidR="00932529" w:rsidTr="002D6ED3">
        <w:tc>
          <w:tcPr>
            <w:tcW w:w="1008" w:type="dxa"/>
            <w:tcBorders>
              <w:top w:val="single" w:sz="4" w:space="0" w:color="auto"/>
              <w:left w:val="single" w:sz="4" w:space="0" w:color="auto"/>
              <w:bottom w:val="single" w:sz="4" w:space="0" w:color="auto"/>
              <w:right w:val="single" w:sz="4" w:space="0" w:color="auto"/>
            </w:tcBorders>
          </w:tcPr>
          <w:p w:rsidR="00932529" w:rsidRPr="00013CFC" w:rsidRDefault="00932529" w:rsidP="002D6ED3">
            <w:pPr>
              <w:tabs>
                <w:tab w:val="left" w:pos="540"/>
                <w:tab w:val="left" w:pos="2150"/>
              </w:tabs>
              <w:jc w:val="both"/>
              <w:rPr>
                <w:rFonts w:cs="Mangal" w:hint="cs"/>
                <w:b/>
                <w:bCs/>
                <w:cs/>
              </w:rPr>
            </w:pPr>
            <w:r>
              <w:rPr>
                <w:rFonts w:cs="Mangal" w:hint="cs"/>
                <w:b/>
                <w:bCs/>
                <w:cs/>
              </w:rPr>
              <w:t>12.</w:t>
            </w:r>
          </w:p>
        </w:tc>
        <w:tc>
          <w:tcPr>
            <w:tcW w:w="1260"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hint="cs"/>
                <w:b/>
                <w:bCs/>
                <w:cs/>
              </w:rPr>
            </w:pPr>
            <w:r>
              <w:rPr>
                <w:rFonts w:cs="Mangal" w:hint="cs"/>
                <w:b/>
                <w:bCs/>
                <w:cs/>
              </w:rPr>
              <w:t>10.01.2012</w:t>
            </w:r>
          </w:p>
        </w:tc>
        <w:tc>
          <w:tcPr>
            <w:tcW w:w="5508"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hint="cs"/>
                <w:b/>
                <w:bCs/>
                <w:cs/>
              </w:rPr>
            </w:pPr>
            <w:r>
              <w:rPr>
                <w:rFonts w:cs="Mangal" w:hint="cs"/>
                <w:b/>
                <w:bCs/>
                <w:cs/>
              </w:rPr>
              <w:t xml:space="preserve">बम्बई किरायेदार एवं कृषिभूमि, हैदराबाद किराएदारी </w:t>
            </w:r>
            <w:r>
              <w:rPr>
                <w:rFonts w:cs="Mangal" w:hint="cs"/>
                <w:b/>
                <w:bCs/>
                <w:cs/>
              </w:rPr>
              <w:lastRenderedPageBreak/>
              <w:t>एवं कृषि भूमि तथा बम्बई किरायेदारी एवं कृषिभूमि (विदर्भ) (संशोधन) विधेयक, 2011</w:t>
            </w:r>
          </w:p>
        </w:tc>
      </w:tr>
      <w:tr w:rsidR="00932529" w:rsidTr="002D6ED3">
        <w:tc>
          <w:tcPr>
            <w:tcW w:w="1008" w:type="dxa"/>
            <w:tcBorders>
              <w:top w:val="single" w:sz="4" w:space="0" w:color="auto"/>
              <w:left w:val="single" w:sz="4" w:space="0" w:color="auto"/>
              <w:bottom w:val="single" w:sz="4" w:space="0" w:color="auto"/>
              <w:right w:val="single" w:sz="4" w:space="0" w:color="auto"/>
            </w:tcBorders>
          </w:tcPr>
          <w:p w:rsidR="00932529" w:rsidRPr="00013CFC" w:rsidRDefault="00932529" w:rsidP="002D6ED3">
            <w:pPr>
              <w:tabs>
                <w:tab w:val="left" w:pos="540"/>
                <w:tab w:val="left" w:pos="2150"/>
              </w:tabs>
              <w:jc w:val="both"/>
              <w:rPr>
                <w:rFonts w:cs="Mangal" w:hint="cs"/>
                <w:b/>
                <w:bCs/>
                <w:cs/>
              </w:rPr>
            </w:pPr>
            <w:r>
              <w:rPr>
                <w:rFonts w:cs="Mangal" w:hint="cs"/>
                <w:b/>
                <w:bCs/>
                <w:cs/>
              </w:rPr>
              <w:lastRenderedPageBreak/>
              <w:t>13.</w:t>
            </w:r>
          </w:p>
        </w:tc>
        <w:tc>
          <w:tcPr>
            <w:tcW w:w="1260"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hint="cs"/>
                <w:b/>
                <w:bCs/>
                <w:cs/>
              </w:rPr>
            </w:pPr>
            <w:r>
              <w:rPr>
                <w:rFonts w:cs="Mangal" w:hint="cs"/>
                <w:b/>
                <w:bCs/>
                <w:cs/>
              </w:rPr>
              <w:t>08.02.2012</w:t>
            </w:r>
          </w:p>
        </w:tc>
        <w:tc>
          <w:tcPr>
            <w:tcW w:w="5508"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hint="cs"/>
                <w:b/>
                <w:bCs/>
                <w:cs/>
              </w:rPr>
            </w:pPr>
            <w:r>
              <w:rPr>
                <w:rFonts w:cs="Mangal" w:hint="cs"/>
                <w:b/>
                <w:bCs/>
                <w:cs/>
              </w:rPr>
              <w:t>बम्बई दूकानें एवं अवस्थापनाएं (संशोधन) विधेयक, 2011</w:t>
            </w:r>
          </w:p>
        </w:tc>
      </w:tr>
      <w:tr w:rsidR="00932529" w:rsidTr="002D6ED3">
        <w:tc>
          <w:tcPr>
            <w:tcW w:w="1008" w:type="dxa"/>
            <w:tcBorders>
              <w:top w:val="single" w:sz="4" w:space="0" w:color="auto"/>
              <w:left w:val="single" w:sz="4" w:space="0" w:color="auto"/>
              <w:bottom w:val="single" w:sz="4" w:space="0" w:color="auto"/>
              <w:right w:val="single" w:sz="4" w:space="0" w:color="auto"/>
            </w:tcBorders>
          </w:tcPr>
          <w:p w:rsidR="00932529" w:rsidRPr="00013CFC" w:rsidRDefault="00932529" w:rsidP="002D6ED3">
            <w:pPr>
              <w:tabs>
                <w:tab w:val="left" w:pos="540"/>
                <w:tab w:val="left" w:pos="2150"/>
              </w:tabs>
              <w:jc w:val="both"/>
              <w:rPr>
                <w:rFonts w:cs="Mangal" w:hint="cs"/>
                <w:b/>
                <w:bCs/>
                <w:cs/>
              </w:rPr>
            </w:pPr>
            <w:r>
              <w:rPr>
                <w:rFonts w:cs="Mangal" w:hint="cs"/>
                <w:b/>
                <w:bCs/>
                <w:cs/>
              </w:rPr>
              <w:t>14.</w:t>
            </w:r>
          </w:p>
        </w:tc>
        <w:tc>
          <w:tcPr>
            <w:tcW w:w="1260"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hint="cs"/>
                <w:b/>
                <w:bCs/>
                <w:cs/>
              </w:rPr>
            </w:pPr>
            <w:r>
              <w:rPr>
                <w:rFonts w:cs="Mangal" w:hint="cs"/>
                <w:b/>
                <w:bCs/>
                <w:cs/>
              </w:rPr>
              <w:t>08.02.2012</w:t>
            </w:r>
          </w:p>
        </w:tc>
        <w:tc>
          <w:tcPr>
            <w:tcW w:w="5508" w:type="dxa"/>
            <w:tcBorders>
              <w:top w:val="single" w:sz="4" w:space="0" w:color="auto"/>
              <w:left w:val="single" w:sz="4" w:space="0" w:color="auto"/>
              <w:bottom w:val="single" w:sz="4" w:space="0" w:color="auto"/>
              <w:right w:val="single" w:sz="4" w:space="0" w:color="auto"/>
            </w:tcBorders>
          </w:tcPr>
          <w:p w:rsidR="00932529" w:rsidRDefault="00932529" w:rsidP="002D6ED3">
            <w:pPr>
              <w:tabs>
                <w:tab w:val="left" w:pos="540"/>
                <w:tab w:val="left" w:pos="2150"/>
              </w:tabs>
              <w:jc w:val="both"/>
              <w:rPr>
                <w:rFonts w:cs="Mangal" w:hint="cs"/>
                <w:b/>
                <w:bCs/>
                <w:cs/>
              </w:rPr>
            </w:pPr>
            <w:r>
              <w:rPr>
                <w:rFonts w:cs="Mangal" w:hint="cs"/>
                <w:b/>
                <w:bCs/>
                <w:cs/>
              </w:rPr>
              <w:t>महाराष्ट्र क्षेत्रीय एवं नगरी आयोजना (संशोधन) विधेयक, 2011</w:t>
            </w:r>
          </w:p>
        </w:tc>
      </w:tr>
    </w:tbl>
    <w:p w:rsidR="00C25329" w:rsidRDefault="00C25329"/>
    <w:sectPr w:rsidR="00C25329" w:rsidSect="00C25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haroni">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932529"/>
    <w:rsid w:val="00105EF2"/>
    <w:rsid w:val="00932529"/>
    <w:rsid w:val="00C2532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5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2529"/>
    <w:pPr>
      <w:spacing w:after="0" w:line="240" w:lineRule="auto"/>
    </w:pPr>
    <w:rPr>
      <w:rFonts w:ascii="Times New Roman" w:eastAsia="Times New Roman"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384</Words>
  <Characters>2189</Characters>
  <Application>Microsoft Office Word</Application>
  <DocSecurity>0</DocSecurity>
  <Lines>18</Lines>
  <Paragraphs>5</Paragraphs>
  <ScaleCrop>false</ScaleCrop>
  <Company>NONE</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3</cp:revision>
  <dcterms:created xsi:type="dcterms:W3CDTF">2012-04-26T15:57:00Z</dcterms:created>
  <dcterms:modified xsi:type="dcterms:W3CDTF">2012-04-26T16:02:00Z</dcterms:modified>
</cp:coreProperties>
</file>