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4F" w:rsidRDefault="0088184F" w:rsidP="0088184F">
      <w:pPr>
        <w:jc w:val="both"/>
        <w:rPr>
          <w:rFonts w:cs="Mangal"/>
          <w:lang w:bidi="hi-IN"/>
        </w:rPr>
      </w:pPr>
      <w:r>
        <w:rPr>
          <w:rFonts w:cs="Mangal" w:hint="cs"/>
          <w:cs/>
          <w:lang w:bidi="hi-IN"/>
        </w:rPr>
        <w:t>(क) क्या यह सच है कि देश में प्रति एक लाख आबादी पर पुलिसकर्मियों की स्वीकृत संख्या एवं तैनात पुलिसकर्मियों की औसत संख्या में काफी अंतर है;</w:t>
      </w:r>
    </w:p>
    <w:p w:rsidR="0088184F" w:rsidRDefault="0088184F" w:rsidP="0088184F">
      <w:pPr>
        <w:jc w:val="both"/>
        <w:rPr>
          <w:rFonts w:cs="Mangal"/>
          <w:sz w:val="4"/>
          <w:szCs w:val="4"/>
          <w:lang w:bidi="hi-IN"/>
        </w:rPr>
      </w:pPr>
    </w:p>
    <w:p w:rsidR="0088184F" w:rsidRDefault="0088184F" w:rsidP="0088184F">
      <w:pPr>
        <w:tabs>
          <w:tab w:val="left" w:pos="5925"/>
        </w:tabs>
        <w:jc w:val="both"/>
        <w:rPr>
          <w:rFonts w:cs="Mangal"/>
          <w:lang w:bidi="hi-IN"/>
        </w:rPr>
      </w:pPr>
      <w:r>
        <w:rPr>
          <w:rFonts w:cs="Mangal" w:hint="cs"/>
          <w:cs/>
          <w:lang w:bidi="hi-IN"/>
        </w:rPr>
        <w:t>(ख) यदि हां, तो राज्य-वार तत्संबंधी ब्यौरा क्या है;</w:t>
      </w:r>
    </w:p>
    <w:p w:rsidR="0088184F" w:rsidRDefault="0088184F" w:rsidP="0088184F">
      <w:pPr>
        <w:jc w:val="both"/>
        <w:rPr>
          <w:rFonts w:cs="Mangal"/>
          <w:sz w:val="4"/>
          <w:szCs w:val="4"/>
          <w:lang w:bidi="hi-IN"/>
        </w:rPr>
      </w:pPr>
    </w:p>
    <w:p w:rsidR="0088184F" w:rsidRDefault="0088184F" w:rsidP="0088184F">
      <w:pPr>
        <w:jc w:val="both"/>
        <w:rPr>
          <w:rFonts w:cs="Mangal" w:hint="cs"/>
          <w:lang w:bidi="hi-IN"/>
        </w:rPr>
      </w:pPr>
      <w:r>
        <w:rPr>
          <w:rFonts w:cs="Mangal" w:hint="cs"/>
          <w:cs/>
          <w:lang w:bidi="hi-IN"/>
        </w:rPr>
        <w:t>(ग) प्रति एक लाख आबादी पर स्वीकृत संख्या में पुलिसकर्मियों की तैनाती सुनिश्चित करने के लिए केन्द्र सरकार द्वारा क्या प्रयास किए जा रहे हैं;</w:t>
      </w:r>
    </w:p>
    <w:p w:rsidR="0088184F" w:rsidRDefault="0088184F" w:rsidP="0088184F">
      <w:pPr>
        <w:jc w:val="both"/>
        <w:rPr>
          <w:rFonts w:cs="Mangal" w:hint="cs"/>
          <w:lang w:bidi="hi-IN"/>
        </w:rPr>
      </w:pPr>
      <w:r>
        <w:rPr>
          <w:rFonts w:cs="Mangal"/>
          <w:cs/>
          <w:lang w:bidi="hi-IN"/>
        </w:rPr>
        <w:t>(</w:t>
      </w:r>
      <w:r>
        <w:rPr>
          <w:rFonts w:cs="Mangal" w:hint="cs"/>
          <w:cs/>
          <w:lang w:bidi="hi-IN"/>
        </w:rPr>
        <w:t>घ</w:t>
      </w:r>
      <w:r>
        <w:rPr>
          <w:rFonts w:cs="Mangal"/>
          <w:cs/>
          <w:lang w:bidi="hi-IN"/>
        </w:rPr>
        <w:t>)</w:t>
      </w:r>
      <w:r>
        <w:rPr>
          <w:rFonts w:cs="Mangal" w:hint="cs"/>
          <w:cs/>
          <w:lang w:bidi="hi-IN"/>
        </w:rPr>
        <w:t xml:space="preserve"> क्या यह सच है कि देश में अति विशिष्ट लोगों की सुरक्षा में सवीकृत संख्या से अधिक पुलिस‍कर्मी तैनात हैं; और</w:t>
      </w:r>
    </w:p>
    <w:p w:rsidR="0088184F" w:rsidRDefault="0088184F" w:rsidP="0088184F">
      <w:pPr>
        <w:jc w:val="both"/>
        <w:rPr>
          <w:rFonts w:cs="Mangal"/>
          <w:lang w:bidi="hi-IN"/>
        </w:rPr>
      </w:pPr>
      <w:r>
        <w:rPr>
          <w:rFonts w:cs="Mangal" w:hint="cs"/>
          <w:cs/>
          <w:lang w:bidi="hi-IN"/>
        </w:rPr>
        <w:t>(ड.) यदि हां, तो राज्य-वार तत्संबंधी ब्यौरा क्या है</w:t>
      </w:r>
      <w:r>
        <w:rPr>
          <w:rFonts w:cs="Mangal"/>
          <w:cs/>
          <w:lang w:bidi="hi-IN"/>
        </w:rPr>
        <w:t>?</w:t>
      </w:r>
    </w:p>
    <w:p w:rsidR="0088184F" w:rsidRDefault="0088184F" w:rsidP="0088184F">
      <w:pPr>
        <w:jc w:val="both"/>
        <w:rPr>
          <w:rFonts w:cs="Mangal" w:hint="cs"/>
          <w:sz w:val="2"/>
          <w:szCs w:val="2"/>
          <w:cs/>
          <w:lang w:bidi="hi-IN"/>
        </w:rPr>
      </w:pPr>
    </w:p>
    <w:p w:rsidR="0088184F" w:rsidRDefault="0088184F" w:rsidP="0088184F">
      <w:pPr>
        <w:tabs>
          <w:tab w:val="left" w:pos="5745"/>
        </w:tabs>
        <w:jc w:val="both"/>
        <w:rPr>
          <w:rFonts w:cs="Mangal"/>
          <w:b/>
          <w:bCs/>
          <w:lang w:bidi="hi-IN"/>
        </w:rPr>
      </w:pPr>
    </w:p>
    <w:p w:rsidR="0088184F" w:rsidRDefault="0088184F" w:rsidP="0088184F">
      <w:pPr>
        <w:tabs>
          <w:tab w:val="left" w:pos="5745"/>
        </w:tabs>
        <w:jc w:val="both"/>
        <w:rPr>
          <w:rFonts w:cs="Mangal"/>
          <w:b/>
          <w:bCs/>
          <w:lang w:bidi="hi-IN"/>
        </w:rPr>
      </w:pPr>
    </w:p>
    <w:p w:rsidR="0088184F" w:rsidRDefault="0088184F" w:rsidP="0088184F">
      <w:pPr>
        <w:tabs>
          <w:tab w:val="left" w:pos="5745"/>
        </w:tabs>
        <w:jc w:val="both"/>
        <w:rPr>
          <w:rFonts w:cs="Mangal"/>
          <w:b/>
          <w:bCs/>
          <w:lang w:bidi="hi-IN"/>
        </w:rPr>
      </w:pPr>
    </w:p>
    <w:p w:rsidR="0088184F" w:rsidRDefault="0088184F" w:rsidP="0088184F">
      <w:pPr>
        <w:tabs>
          <w:tab w:val="left" w:pos="5745"/>
        </w:tabs>
        <w:jc w:val="both"/>
        <w:rPr>
          <w:rFonts w:cs="Mangal"/>
          <w:b/>
          <w:bCs/>
          <w:lang w:bidi="hi-IN"/>
        </w:rPr>
      </w:pPr>
    </w:p>
    <w:p w:rsidR="0088184F" w:rsidRDefault="0088184F" w:rsidP="0088184F">
      <w:pPr>
        <w:tabs>
          <w:tab w:val="left" w:pos="5745"/>
        </w:tabs>
        <w:jc w:val="both"/>
        <w:rPr>
          <w:rFonts w:cs="Mangal"/>
          <w:b/>
          <w:bCs/>
          <w:lang w:bidi="hi-IN"/>
        </w:rPr>
      </w:pPr>
    </w:p>
    <w:p w:rsidR="0088184F" w:rsidRDefault="0088184F" w:rsidP="0088184F">
      <w:pPr>
        <w:tabs>
          <w:tab w:val="left" w:pos="5745"/>
        </w:tabs>
        <w:jc w:val="both"/>
        <w:rPr>
          <w:rFonts w:cs="Mangal"/>
          <w:b/>
          <w:bCs/>
          <w:lang w:bidi="hi-IN"/>
        </w:rPr>
      </w:pPr>
      <w:r>
        <w:rPr>
          <w:rFonts w:cs="Mangal" w:hint="cs"/>
          <w:b/>
          <w:bCs/>
          <w:cs/>
          <w:lang w:bidi="hi-IN"/>
        </w:rPr>
        <w:tab/>
      </w:r>
    </w:p>
    <w:p w:rsidR="0088184F" w:rsidRDefault="0088184F" w:rsidP="0088184F">
      <w:pPr>
        <w:jc w:val="both"/>
        <w:rPr>
          <w:rFonts w:cs="Mangal"/>
          <w:sz w:val="2"/>
          <w:szCs w:val="2"/>
          <w:lang w:bidi="hi-IN"/>
        </w:rPr>
      </w:pPr>
    </w:p>
    <w:p w:rsidR="0088184F" w:rsidRDefault="0088184F" w:rsidP="0088184F">
      <w:pPr>
        <w:rPr>
          <w:rFonts w:cs="Mangal" w:hint="cs"/>
          <w:lang w:bidi="hi-IN"/>
        </w:rPr>
      </w:pPr>
      <w:r>
        <w:rPr>
          <w:rFonts w:cs="Mangal" w:hint="cs"/>
          <w:cs/>
          <w:lang w:bidi="hi-IN"/>
        </w:rPr>
        <w:t>गृह मंत्रालय में राज्य मंत्री (श्री मुल्लापल्ली रामचन्द्रन)</w:t>
      </w:r>
    </w:p>
    <w:p w:rsidR="0088184F" w:rsidRDefault="0088184F" w:rsidP="0088184F">
      <w:pPr>
        <w:rPr>
          <w:rFonts w:cs="Mangal" w:hint="cs"/>
          <w:lang w:bidi="hi-IN"/>
        </w:rPr>
      </w:pPr>
    </w:p>
    <w:p w:rsidR="0088184F" w:rsidRDefault="0088184F" w:rsidP="0088184F">
      <w:pPr>
        <w:jc w:val="both"/>
        <w:rPr>
          <w:rFonts w:cs="Mangal" w:hint="cs"/>
          <w:b/>
          <w:bCs/>
          <w:lang w:bidi="hi-IN"/>
        </w:rPr>
      </w:pPr>
      <w:r>
        <w:rPr>
          <w:rFonts w:cs="Mangal"/>
          <w:b/>
          <w:bCs/>
          <w:cs/>
          <w:lang w:bidi="hi-IN"/>
        </w:rPr>
        <w:t>(</w:t>
      </w:r>
      <w:r>
        <w:rPr>
          <w:rFonts w:cs="Mangal" w:hint="cs"/>
          <w:b/>
          <w:bCs/>
          <w:cs/>
          <w:lang w:bidi="hi-IN"/>
        </w:rPr>
        <w:t>क</w:t>
      </w:r>
      <w:r>
        <w:rPr>
          <w:rFonts w:cs="Mangal"/>
          <w:b/>
          <w:bCs/>
          <w:cs/>
          <w:lang w:bidi="hi-IN"/>
        </w:rPr>
        <w:t>)</w:t>
      </w:r>
      <w:r>
        <w:rPr>
          <w:rFonts w:cs="Mangal" w:hint="cs"/>
          <w:b/>
          <w:bCs/>
          <w:cs/>
          <w:lang w:bidi="hi-IN"/>
        </w:rPr>
        <w:t xml:space="preserve"> से </w:t>
      </w:r>
      <w:r>
        <w:rPr>
          <w:rFonts w:cs="Mangal"/>
          <w:b/>
          <w:bCs/>
          <w:cs/>
          <w:lang w:bidi="hi-IN"/>
        </w:rPr>
        <w:t>(</w:t>
      </w:r>
      <w:r>
        <w:rPr>
          <w:rFonts w:cs="Mangal" w:hint="cs"/>
          <w:b/>
          <w:bCs/>
          <w:cs/>
          <w:lang w:bidi="hi-IN"/>
        </w:rPr>
        <w:t>ग</w:t>
      </w:r>
      <w:r>
        <w:rPr>
          <w:rFonts w:cs="Mangal"/>
          <w:b/>
          <w:bCs/>
          <w:cs/>
          <w:lang w:bidi="hi-IN"/>
        </w:rPr>
        <w:t>)</w:t>
      </w:r>
      <w:r>
        <w:rPr>
          <w:rFonts w:cs="Mangal" w:hint="cs"/>
          <w:b/>
          <w:bCs/>
          <w:cs/>
          <w:lang w:bidi="hi-IN"/>
        </w:rPr>
        <w:t>:</w:t>
      </w:r>
      <w:r>
        <w:rPr>
          <w:rFonts w:cs="Mangal" w:hint="cs"/>
          <w:b/>
          <w:bCs/>
          <w:cs/>
          <w:lang w:bidi="hi-IN"/>
        </w:rPr>
        <w:tab/>
        <w:t>जी, हाँ। पुलिस अनुसंधान और विकास ब्यूरों (बी पी आर एंड डी) द्वारा संकलित आँकड़ों के अनुसार दिनांक 01.01.2011 तक की स्थिति के अनुसार राज्य-वार पुलिस-जनता का मंजूर और वास्तविक अनुपात अनुलग्नक में विवरण में दिया गया है।</w:t>
      </w:r>
    </w:p>
    <w:p w:rsidR="0088184F" w:rsidRPr="00767BF0" w:rsidRDefault="0088184F" w:rsidP="0088184F">
      <w:pPr>
        <w:ind w:firstLine="720"/>
        <w:jc w:val="both"/>
        <w:rPr>
          <w:rFonts w:cs="Mangal" w:hint="cs"/>
          <w:b/>
          <w:bCs/>
          <w:cs/>
          <w:lang w:bidi="hi-IN"/>
        </w:rPr>
      </w:pPr>
      <w:r>
        <w:rPr>
          <w:rFonts w:cs="Mangal" w:hint="cs"/>
          <w:b/>
          <w:bCs/>
          <w:cs/>
          <w:lang w:bidi="hi-IN"/>
        </w:rPr>
        <w:t xml:space="preserve">भारत के संविधान की सातवीं अनुसूची के अनुसार </w:t>
      </w:r>
      <w:r>
        <w:rPr>
          <w:rFonts w:cs="Mangal" w:hint="cs"/>
          <w:b/>
          <w:bCs/>
          <w:lang w:bidi="hi-IN"/>
        </w:rPr>
        <w:t>‘</w:t>
      </w:r>
      <w:r>
        <w:rPr>
          <w:rFonts w:cs="Mangal" w:hint="cs"/>
          <w:b/>
          <w:bCs/>
          <w:cs/>
          <w:lang w:bidi="hi-IN"/>
        </w:rPr>
        <w:t>पुलिस</w:t>
      </w:r>
      <w:r>
        <w:rPr>
          <w:rFonts w:cs="Mangal" w:hint="cs"/>
          <w:b/>
          <w:bCs/>
          <w:lang w:bidi="hi-IN"/>
        </w:rPr>
        <w:t>’</w:t>
      </w:r>
      <w:r>
        <w:rPr>
          <w:rFonts w:cs="Mangal" w:hint="cs"/>
          <w:b/>
          <w:bCs/>
          <w:cs/>
          <w:lang w:bidi="hi-IN"/>
        </w:rPr>
        <w:t xml:space="preserve"> राज्य का विषय होने के कारण पुलिस बलों में रिक्तियों को भरना राज्य सरकारों की जिम्मेदारी है। तथापि, गृह मंत्रालय ने राज्य पुलिस बलों में विद्यमान रिक्तियों को भरने के लिए समय-समय पर विभिन्न फोरमों में राज्य सरकारों को सलाह दी है।</w:t>
      </w:r>
    </w:p>
    <w:p w:rsidR="0088184F" w:rsidRPr="00AF616B" w:rsidRDefault="0088184F" w:rsidP="0088184F">
      <w:pPr>
        <w:jc w:val="both"/>
        <w:rPr>
          <w:rFonts w:cs="Mangal" w:hint="cs"/>
          <w:b/>
          <w:bCs/>
          <w:lang w:bidi="hi-IN"/>
        </w:rPr>
      </w:pPr>
      <w:r>
        <w:rPr>
          <w:rFonts w:cs="Mangal" w:hint="cs"/>
          <w:b/>
          <w:bCs/>
          <w:cs/>
          <w:lang w:bidi="hi-IN"/>
        </w:rPr>
        <w:t>(घ) से (ड.):</w:t>
      </w:r>
      <w:r>
        <w:rPr>
          <w:rFonts w:cs="Mangal" w:hint="cs"/>
          <w:b/>
          <w:bCs/>
          <w:cs/>
          <w:lang w:bidi="hi-IN"/>
        </w:rPr>
        <w:tab/>
        <w:t>गृह मंत्रालय को सुरक्षा एजेंसियों अथवा राज्य सरकारों से उनकी स्वीकृत मंजूरी से अधिक वी आई पी की सुरक्षा के लिए सुरक्षा कार्मिकों की तैनाती की कोई ऐसी रिपोर्ट प्राप्त नहीं हुई है।</w:t>
      </w:r>
    </w:p>
    <w:p w:rsidR="0088184F" w:rsidRDefault="0088184F" w:rsidP="0088184F">
      <w:pPr>
        <w:jc w:val="both"/>
        <w:rPr>
          <w:rFonts w:cs="Mangal" w:hint="cs"/>
          <w:u w:val="single"/>
          <w:lang w:bidi="hi-IN"/>
        </w:rPr>
      </w:pPr>
    </w:p>
    <w:p w:rsidR="0088184F" w:rsidRDefault="0088184F" w:rsidP="0088184F">
      <w:pPr>
        <w:jc w:val="both"/>
        <w:rPr>
          <w:rFonts w:cs="Mangal" w:hint="cs"/>
          <w:u w:val="single"/>
          <w:lang w:bidi="hi-IN"/>
        </w:rPr>
      </w:pPr>
    </w:p>
    <w:p w:rsidR="0088184F" w:rsidRDefault="0088184F" w:rsidP="0088184F">
      <w:pPr>
        <w:jc w:val="both"/>
        <w:rPr>
          <w:rFonts w:cs="Mangal" w:hint="cs"/>
          <w:u w:val="single"/>
          <w:lang w:bidi="hi-IN"/>
        </w:rPr>
      </w:pPr>
    </w:p>
    <w:p w:rsidR="0088184F" w:rsidRDefault="0088184F" w:rsidP="0088184F">
      <w:pPr>
        <w:jc w:val="both"/>
        <w:rPr>
          <w:rFonts w:cs="Mangal" w:hint="cs"/>
          <w:u w:val="single"/>
          <w:lang w:bidi="hi-IN"/>
        </w:rPr>
      </w:pPr>
      <w:r>
        <w:rPr>
          <w:rFonts w:cs="Mangal" w:hint="cs"/>
          <w:u w:val="single"/>
          <w:cs/>
          <w:lang w:bidi="hi-IN"/>
        </w:rPr>
        <w:t xml:space="preserve">दिनांक 25.04.2012 के राज्य सभा अतारांकित प्रश्न संख्या 2238 के भाग </w:t>
      </w:r>
      <w:r>
        <w:rPr>
          <w:rFonts w:cs="Mangal"/>
          <w:u w:val="single"/>
          <w:cs/>
          <w:lang w:bidi="hi-IN"/>
        </w:rPr>
        <w:t>(</w:t>
      </w:r>
      <w:r>
        <w:rPr>
          <w:rFonts w:cs="Mangal" w:hint="cs"/>
          <w:u w:val="single"/>
          <w:cs/>
          <w:lang w:bidi="hi-IN"/>
        </w:rPr>
        <w:t>क</w:t>
      </w:r>
      <w:r>
        <w:rPr>
          <w:rFonts w:cs="Mangal"/>
          <w:u w:val="single"/>
          <w:cs/>
          <w:lang w:bidi="hi-IN"/>
        </w:rPr>
        <w:t>)</w:t>
      </w:r>
      <w:r>
        <w:rPr>
          <w:rFonts w:cs="Mangal" w:hint="cs"/>
          <w:u w:val="single"/>
          <w:cs/>
          <w:lang w:bidi="hi-IN"/>
        </w:rPr>
        <w:t xml:space="preserve"> से </w:t>
      </w:r>
      <w:r>
        <w:rPr>
          <w:rFonts w:cs="Mangal"/>
          <w:u w:val="single"/>
          <w:cs/>
          <w:lang w:bidi="hi-IN"/>
        </w:rPr>
        <w:t>(</w:t>
      </w:r>
      <w:r>
        <w:rPr>
          <w:rFonts w:cs="Mangal" w:hint="cs"/>
          <w:u w:val="single"/>
          <w:cs/>
          <w:lang w:bidi="hi-IN"/>
        </w:rPr>
        <w:t>ग</w:t>
      </w:r>
      <w:r>
        <w:rPr>
          <w:rFonts w:cs="Mangal"/>
          <w:u w:val="single"/>
          <w:cs/>
          <w:lang w:bidi="hi-IN"/>
        </w:rPr>
        <w:t>)</w:t>
      </w:r>
      <w:r>
        <w:rPr>
          <w:rFonts w:cs="Mangal" w:hint="cs"/>
          <w:u w:val="single"/>
          <w:cs/>
          <w:lang w:bidi="hi-IN"/>
        </w:rPr>
        <w:t xml:space="preserve"> के उत्तर में उल्लेखित विवरण</w:t>
      </w:r>
    </w:p>
    <w:tbl>
      <w:tblPr>
        <w:tblW w:w="8026" w:type="dxa"/>
        <w:tblLook w:val="0000"/>
      </w:tblPr>
      <w:tblGrid>
        <w:gridCol w:w="522"/>
        <w:gridCol w:w="851"/>
        <w:gridCol w:w="2515"/>
        <w:gridCol w:w="1294"/>
        <w:gridCol w:w="727"/>
        <w:gridCol w:w="1843"/>
        <w:gridCol w:w="274"/>
      </w:tblGrid>
      <w:tr w:rsidR="0088184F" w:rsidRPr="00427BEE" w:rsidTr="00D13D27">
        <w:trPr>
          <w:trHeight w:val="315"/>
        </w:trPr>
        <w:tc>
          <w:tcPr>
            <w:tcW w:w="522" w:type="dxa"/>
            <w:tcBorders>
              <w:top w:val="nil"/>
              <w:left w:val="nil"/>
              <w:bottom w:val="nil"/>
              <w:right w:val="nil"/>
            </w:tcBorders>
            <w:noWrap/>
            <w:vAlign w:val="bottom"/>
          </w:tcPr>
          <w:p w:rsidR="0088184F" w:rsidRPr="00427BEE" w:rsidRDefault="0088184F" w:rsidP="00D13D27">
            <w:pPr>
              <w:pStyle w:val="NoSpacing"/>
            </w:pPr>
          </w:p>
        </w:tc>
        <w:tc>
          <w:tcPr>
            <w:tcW w:w="7230" w:type="dxa"/>
            <w:gridSpan w:val="5"/>
            <w:tcBorders>
              <w:top w:val="nil"/>
              <w:left w:val="nil"/>
              <w:bottom w:val="nil"/>
              <w:right w:val="nil"/>
            </w:tcBorders>
            <w:noWrap/>
            <w:vAlign w:val="bottom"/>
          </w:tcPr>
          <w:p w:rsidR="0088184F" w:rsidRPr="00515B75" w:rsidRDefault="0088184F" w:rsidP="00D13D27">
            <w:pPr>
              <w:spacing w:line="360" w:lineRule="auto"/>
              <w:jc w:val="both"/>
              <w:rPr>
                <w:rFonts w:cs="Mangal" w:hint="cs"/>
                <w:sz w:val="16"/>
                <w:szCs w:val="16"/>
                <w:lang w:bidi="hi-IN"/>
              </w:rPr>
            </w:pPr>
            <w:r w:rsidRPr="00515B75">
              <w:rPr>
                <w:rFonts w:hint="cs"/>
                <w:sz w:val="16"/>
                <w:szCs w:val="16"/>
                <w:cs/>
                <w:lang w:bidi="hi-IN"/>
              </w:rPr>
              <w:t xml:space="preserve">दिनांक 01.01.2011 की स्थिति के अनुसार राज्य-वार पुलिस-जनता अनुपात </w:t>
            </w:r>
            <w:r w:rsidRPr="00515B75">
              <w:rPr>
                <w:sz w:val="16"/>
                <w:szCs w:val="16"/>
                <w:cs/>
                <w:lang w:bidi="hi-IN"/>
              </w:rPr>
              <w:t>(</w:t>
            </w:r>
            <w:r w:rsidRPr="00515B75">
              <w:rPr>
                <w:rFonts w:hint="cs"/>
                <w:sz w:val="16"/>
                <w:szCs w:val="16"/>
                <w:cs/>
                <w:lang w:bidi="hi-IN"/>
              </w:rPr>
              <w:t>मंजूर और वास्तविक</w:t>
            </w:r>
            <w:r w:rsidRPr="00515B75">
              <w:rPr>
                <w:sz w:val="16"/>
                <w:szCs w:val="16"/>
                <w:cs/>
                <w:lang w:bidi="hi-IN"/>
              </w:rPr>
              <w:t>)</w:t>
            </w:r>
          </w:p>
        </w:tc>
        <w:tc>
          <w:tcPr>
            <w:tcW w:w="274" w:type="dxa"/>
            <w:tcBorders>
              <w:top w:val="nil"/>
              <w:left w:val="nil"/>
              <w:bottom w:val="nil"/>
              <w:right w:val="nil"/>
            </w:tcBorders>
            <w:noWrap/>
            <w:vAlign w:val="bottom"/>
          </w:tcPr>
          <w:p w:rsidR="0088184F" w:rsidRPr="00427BEE" w:rsidRDefault="0088184F" w:rsidP="00D13D27">
            <w:pPr>
              <w:pStyle w:val="NoSpacing"/>
            </w:pPr>
          </w:p>
        </w:tc>
      </w:tr>
      <w:tr w:rsidR="0088184F" w:rsidRPr="00427BEE" w:rsidTr="00D13D27">
        <w:trPr>
          <w:trHeight w:val="255"/>
        </w:trPr>
        <w:tc>
          <w:tcPr>
            <w:tcW w:w="522" w:type="dxa"/>
            <w:tcBorders>
              <w:top w:val="nil"/>
              <w:left w:val="nil"/>
              <w:bottom w:val="nil"/>
              <w:right w:val="nil"/>
            </w:tcBorders>
            <w:noWrap/>
            <w:vAlign w:val="bottom"/>
          </w:tcPr>
          <w:p w:rsidR="0088184F" w:rsidRPr="00427BEE" w:rsidRDefault="0088184F" w:rsidP="00D13D27">
            <w:pPr>
              <w:pStyle w:val="NoSpacing"/>
            </w:pPr>
          </w:p>
        </w:tc>
        <w:tc>
          <w:tcPr>
            <w:tcW w:w="851" w:type="dxa"/>
            <w:tcBorders>
              <w:top w:val="nil"/>
              <w:left w:val="nil"/>
              <w:bottom w:val="nil"/>
              <w:right w:val="nil"/>
            </w:tcBorders>
            <w:noWrap/>
            <w:vAlign w:val="bottom"/>
          </w:tcPr>
          <w:p w:rsidR="0088184F" w:rsidRPr="00427BEE" w:rsidRDefault="0088184F" w:rsidP="00D13D27">
            <w:pPr>
              <w:pStyle w:val="NoSpacing"/>
            </w:pPr>
          </w:p>
        </w:tc>
        <w:tc>
          <w:tcPr>
            <w:tcW w:w="2515" w:type="dxa"/>
            <w:tcBorders>
              <w:top w:val="nil"/>
              <w:left w:val="nil"/>
              <w:bottom w:val="nil"/>
              <w:right w:val="nil"/>
            </w:tcBorders>
            <w:noWrap/>
            <w:vAlign w:val="bottom"/>
          </w:tcPr>
          <w:p w:rsidR="0088184F" w:rsidRPr="00427BEE" w:rsidRDefault="0088184F" w:rsidP="00D13D27">
            <w:pPr>
              <w:pStyle w:val="NoSpacing"/>
            </w:pPr>
          </w:p>
        </w:tc>
        <w:tc>
          <w:tcPr>
            <w:tcW w:w="1294" w:type="dxa"/>
            <w:tcBorders>
              <w:top w:val="nil"/>
              <w:left w:val="nil"/>
              <w:bottom w:val="nil"/>
              <w:right w:val="nil"/>
            </w:tcBorders>
            <w:noWrap/>
            <w:vAlign w:val="bottom"/>
          </w:tcPr>
          <w:p w:rsidR="0088184F" w:rsidRPr="00427BEE" w:rsidRDefault="0088184F" w:rsidP="00D13D27">
            <w:pPr>
              <w:pStyle w:val="NoSpacing"/>
            </w:pPr>
          </w:p>
        </w:tc>
        <w:tc>
          <w:tcPr>
            <w:tcW w:w="2570" w:type="dxa"/>
            <w:gridSpan w:val="2"/>
            <w:tcBorders>
              <w:top w:val="nil"/>
              <w:left w:val="nil"/>
              <w:bottom w:val="nil"/>
              <w:right w:val="nil"/>
            </w:tcBorders>
            <w:noWrap/>
            <w:vAlign w:val="bottom"/>
          </w:tcPr>
          <w:p w:rsidR="0088184F" w:rsidRPr="00427BEE" w:rsidRDefault="0088184F" w:rsidP="00D13D27">
            <w:pPr>
              <w:pStyle w:val="NoSpacing"/>
            </w:pPr>
          </w:p>
        </w:tc>
        <w:tc>
          <w:tcPr>
            <w:tcW w:w="274" w:type="dxa"/>
            <w:tcBorders>
              <w:top w:val="nil"/>
              <w:left w:val="nil"/>
              <w:bottom w:val="nil"/>
              <w:right w:val="nil"/>
            </w:tcBorders>
            <w:noWrap/>
            <w:vAlign w:val="bottom"/>
          </w:tcPr>
          <w:p w:rsidR="0088184F" w:rsidRPr="00427BEE" w:rsidRDefault="0088184F" w:rsidP="00D13D27">
            <w:pPr>
              <w:pStyle w:val="NoSpacing"/>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vMerge w:val="restart"/>
            <w:tcBorders>
              <w:top w:val="single" w:sz="4" w:space="0" w:color="auto"/>
              <w:left w:val="single" w:sz="4" w:space="0" w:color="auto"/>
              <w:bottom w:val="single" w:sz="4" w:space="0" w:color="000000"/>
              <w:right w:val="single" w:sz="4" w:space="0" w:color="auto"/>
            </w:tcBorders>
          </w:tcPr>
          <w:p w:rsidR="0088184F" w:rsidRPr="001C6DA9" w:rsidRDefault="0088184F" w:rsidP="00D13D27">
            <w:pPr>
              <w:pStyle w:val="NoSpacing"/>
              <w:rPr>
                <w:b/>
                <w:bCs/>
                <w:sz w:val="18"/>
                <w:szCs w:val="18"/>
              </w:rPr>
            </w:pPr>
            <w:r w:rsidRPr="001C6DA9">
              <w:rPr>
                <w:rFonts w:cs="Mangal" w:hint="cs"/>
                <w:b/>
                <w:bCs/>
                <w:sz w:val="18"/>
                <w:szCs w:val="18"/>
                <w:cs/>
                <w:lang w:bidi="hi-IN"/>
              </w:rPr>
              <w:t>क्रम सं.</w:t>
            </w:r>
            <w:r w:rsidRPr="001C6DA9">
              <w:rPr>
                <w:b/>
                <w:bCs/>
                <w:sz w:val="18"/>
                <w:szCs w:val="18"/>
              </w:rPr>
              <w:t xml:space="preserve"> </w:t>
            </w:r>
          </w:p>
        </w:tc>
        <w:tc>
          <w:tcPr>
            <w:tcW w:w="2515" w:type="dxa"/>
            <w:vMerge w:val="restart"/>
            <w:tcBorders>
              <w:top w:val="single" w:sz="4" w:space="0" w:color="auto"/>
              <w:left w:val="single" w:sz="4" w:space="0" w:color="auto"/>
              <w:bottom w:val="single" w:sz="4" w:space="0" w:color="auto"/>
              <w:right w:val="single" w:sz="4" w:space="0" w:color="auto"/>
            </w:tcBorders>
            <w:noWrap/>
          </w:tcPr>
          <w:p w:rsidR="0088184F" w:rsidRPr="001C6DA9" w:rsidRDefault="0088184F" w:rsidP="00D13D27">
            <w:pPr>
              <w:pStyle w:val="NoSpacing"/>
              <w:rPr>
                <w:rFonts w:cs="Mangal" w:hint="cs"/>
                <w:b/>
                <w:bCs/>
                <w:sz w:val="18"/>
                <w:szCs w:val="18"/>
                <w:lang w:bidi="hi-IN"/>
              </w:rPr>
            </w:pPr>
            <w:r w:rsidRPr="001C6DA9">
              <w:rPr>
                <w:rFonts w:cs="Mangal" w:hint="cs"/>
                <w:b/>
                <w:bCs/>
                <w:sz w:val="18"/>
                <w:szCs w:val="18"/>
                <w:cs/>
                <w:lang w:bidi="hi-IN"/>
              </w:rPr>
              <w:t>राज्य/संघ राज्य क्षेत्र</w:t>
            </w:r>
          </w:p>
        </w:tc>
        <w:tc>
          <w:tcPr>
            <w:tcW w:w="3864" w:type="dxa"/>
            <w:gridSpan w:val="3"/>
            <w:vMerge w:val="restart"/>
            <w:tcBorders>
              <w:top w:val="single" w:sz="4" w:space="0" w:color="auto"/>
              <w:left w:val="single" w:sz="4" w:space="0" w:color="auto"/>
              <w:bottom w:val="single" w:sz="4" w:space="0" w:color="000000"/>
              <w:right w:val="single" w:sz="4" w:space="0" w:color="000000"/>
            </w:tcBorders>
          </w:tcPr>
          <w:p w:rsidR="0088184F" w:rsidRPr="001C6DA9" w:rsidRDefault="0088184F" w:rsidP="00D13D27">
            <w:pPr>
              <w:pStyle w:val="NoSpacing"/>
              <w:jc w:val="both"/>
              <w:rPr>
                <w:rFonts w:cs="Mangal" w:hint="cs"/>
                <w:b/>
                <w:bCs/>
                <w:sz w:val="18"/>
                <w:szCs w:val="18"/>
                <w:lang w:bidi="hi-IN"/>
              </w:rPr>
            </w:pPr>
            <w:r w:rsidRPr="001C6DA9">
              <w:rPr>
                <w:rFonts w:cs="Mangal" w:hint="cs"/>
                <w:b/>
                <w:bCs/>
                <w:sz w:val="18"/>
                <w:szCs w:val="18"/>
                <w:cs/>
                <w:lang w:bidi="hi-IN"/>
              </w:rPr>
              <w:t>प्रति एक लाख की जनसंख्या पर कुल पुलिस</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33"/>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88184F" w:rsidRPr="001C6DA9" w:rsidRDefault="0088184F" w:rsidP="00D13D27">
            <w:pPr>
              <w:pStyle w:val="NoSpacing"/>
              <w:rPr>
                <w:b/>
                <w:bCs/>
                <w:sz w:val="18"/>
                <w:szCs w:val="18"/>
              </w:rPr>
            </w:pPr>
          </w:p>
        </w:tc>
        <w:tc>
          <w:tcPr>
            <w:tcW w:w="2515" w:type="dxa"/>
            <w:vMerge/>
            <w:tcBorders>
              <w:top w:val="single" w:sz="4" w:space="0" w:color="auto"/>
              <w:left w:val="single" w:sz="4" w:space="0" w:color="auto"/>
              <w:bottom w:val="single" w:sz="4" w:space="0" w:color="auto"/>
              <w:right w:val="single" w:sz="4" w:space="0" w:color="auto"/>
            </w:tcBorders>
            <w:vAlign w:val="center"/>
          </w:tcPr>
          <w:p w:rsidR="0088184F" w:rsidRPr="001C6DA9" w:rsidRDefault="0088184F" w:rsidP="00D13D27">
            <w:pPr>
              <w:pStyle w:val="NoSpacing"/>
              <w:rPr>
                <w:b/>
                <w:bCs/>
                <w:sz w:val="18"/>
                <w:szCs w:val="18"/>
              </w:rPr>
            </w:pPr>
          </w:p>
        </w:tc>
        <w:tc>
          <w:tcPr>
            <w:tcW w:w="3864" w:type="dxa"/>
            <w:gridSpan w:val="3"/>
            <w:vMerge/>
            <w:tcBorders>
              <w:top w:val="single" w:sz="4" w:space="0" w:color="auto"/>
              <w:left w:val="single" w:sz="4" w:space="0" w:color="auto"/>
              <w:bottom w:val="single" w:sz="4" w:space="0" w:color="000000"/>
              <w:right w:val="single" w:sz="4" w:space="0" w:color="000000"/>
            </w:tcBorders>
            <w:vAlign w:val="center"/>
          </w:tcPr>
          <w:p w:rsidR="0088184F" w:rsidRPr="001C6DA9" w:rsidRDefault="0088184F" w:rsidP="00D13D27">
            <w:pPr>
              <w:pStyle w:val="NoSpacing"/>
              <w:rPr>
                <w:b/>
                <w:bCs/>
                <w:sz w:val="18"/>
                <w:szCs w:val="18"/>
              </w:rPr>
            </w:pP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70"/>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88184F" w:rsidRPr="001C6DA9" w:rsidRDefault="0088184F" w:rsidP="00D13D27">
            <w:pPr>
              <w:pStyle w:val="NoSpacing"/>
              <w:rPr>
                <w:b/>
                <w:bCs/>
                <w:sz w:val="18"/>
                <w:szCs w:val="18"/>
              </w:rPr>
            </w:pPr>
          </w:p>
        </w:tc>
        <w:tc>
          <w:tcPr>
            <w:tcW w:w="2515" w:type="dxa"/>
            <w:vMerge/>
            <w:tcBorders>
              <w:top w:val="single" w:sz="4" w:space="0" w:color="auto"/>
              <w:left w:val="single" w:sz="4" w:space="0" w:color="auto"/>
              <w:bottom w:val="single" w:sz="4" w:space="0" w:color="auto"/>
              <w:right w:val="single" w:sz="4" w:space="0" w:color="auto"/>
            </w:tcBorders>
            <w:vAlign w:val="center"/>
          </w:tcPr>
          <w:p w:rsidR="0088184F" w:rsidRPr="001C6DA9" w:rsidRDefault="0088184F" w:rsidP="00D13D27">
            <w:pPr>
              <w:pStyle w:val="NoSpacing"/>
              <w:rPr>
                <w:b/>
                <w:bCs/>
                <w:sz w:val="18"/>
                <w:szCs w:val="18"/>
              </w:rPr>
            </w:pPr>
          </w:p>
        </w:tc>
        <w:tc>
          <w:tcPr>
            <w:tcW w:w="3864" w:type="dxa"/>
            <w:gridSpan w:val="3"/>
            <w:vMerge/>
            <w:tcBorders>
              <w:top w:val="single" w:sz="4" w:space="0" w:color="auto"/>
              <w:left w:val="single" w:sz="4" w:space="0" w:color="auto"/>
              <w:bottom w:val="single" w:sz="4" w:space="0" w:color="000000"/>
              <w:right w:val="single" w:sz="4" w:space="0" w:color="000000"/>
            </w:tcBorders>
            <w:vAlign w:val="center"/>
          </w:tcPr>
          <w:p w:rsidR="0088184F" w:rsidRPr="001C6DA9" w:rsidRDefault="0088184F" w:rsidP="00D13D27">
            <w:pPr>
              <w:pStyle w:val="NoSpacing"/>
              <w:rPr>
                <w:b/>
                <w:bCs/>
                <w:sz w:val="18"/>
                <w:szCs w:val="18"/>
              </w:rPr>
            </w:pP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300"/>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tcPr>
          <w:p w:rsidR="0088184F" w:rsidRPr="001C6DA9" w:rsidRDefault="0088184F" w:rsidP="00D13D27">
            <w:pPr>
              <w:pStyle w:val="NoSpacing"/>
              <w:rPr>
                <w:b/>
                <w:bCs/>
                <w:sz w:val="18"/>
                <w:szCs w:val="18"/>
              </w:rPr>
            </w:pPr>
            <w:r w:rsidRPr="001C6DA9">
              <w:rPr>
                <w:b/>
                <w:bCs/>
                <w:sz w:val="18"/>
                <w:szCs w:val="18"/>
              </w:rPr>
              <w:t> </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b/>
                <w:bCs/>
                <w:sz w:val="18"/>
                <w:szCs w:val="18"/>
              </w:rPr>
            </w:pPr>
            <w:r w:rsidRPr="001C6DA9">
              <w:rPr>
                <w:b/>
                <w:bCs/>
                <w:sz w:val="18"/>
                <w:szCs w:val="18"/>
              </w:rPr>
              <w:t> </w:t>
            </w:r>
          </w:p>
        </w:tc>
        <w:tc>
          <w:tcPr>
            <w:tcW w:w="2021" w:type="dxa"/>
            <w:gridSpan w:val="2"/>
            <w:tcBorders>
              <w:top w:val="nil"/>
              <w:left w:val="nil"/>
              <w:bottom w:val="single" w:sz="4" w:space="0" w:color="auto"/>
              <w:right w:val="single" w:sz="4" w:space="0" w:color="auto"/>
            </w:tcBorders>
          </w:tcPr>
          <w:p w:rsidR="0088184F" w:rsidRPr="001C6DA9" w:rsidRDefault="0088184F" w:rsidP="00D13D27">
            <w:pPr>
              <w:pStyle w:val="NoSpacing"/>
              <w:rPr>
                <w:rFonts w:cs="Mangal" w:hint="cs"/>
                <w:b/>
                <w:bCs/>
                <w:sz w:val="18"/>
                <w:szCs w:val="18"/>
                <w:lang w:bidi="hi-IN"/>
              </w:rPr>
            </w:pPr>
            <w:r w:rsidRPr="001C6DA9">
              <w:rPr>
                <w:rFonts w:cs="Mangal" w:hint="cs"/>
                <w:b/>
                <w:bCs/>
                <w:sz w:val="18"/>
                <w:szCs w:val="18"/>
                <w:cs/>
                <w:lang w:bidi="hi-IN"/>
              </w:rPr>
              <w:t>मंजूर</w:t>
            </w:r>
          </w:p>
        </w:tc>
        <w:tc>
          <w:tcPr>
            <w:tcW w:w="1843" w:type="dxa"/>
            <w:tcBorders>
              <w:top w:val="nil"/>
              <w:left w:val="nil"/>
              <w:bottom w:val="single" w:sz="4" w:space="0" w:color="auto"/>
              <w:right w:val="single" w:sz="4" w:space="0" w:color="auto"/>
            </w:tcBorders>
          </w:tcPr>
          <w:p w:rsidR="0088184F" w:rsidRPr="001C6DA9" w:rsidRDefault="0088184F" w:rsidP="00D13D27">
            <w:pPr>
              <w:pStyle w:val="NoSpacing"/>
              <w:rPr>
                <w:rFonts w:cs="Mangal" w:hint="cs"/>
                <w:b/>
                <w:bCs/>
                <w:sz w:val="18"/>
                <w:szCs w:val="18"/>
                <w:lang w:bidi="hi-IN"/>
              </w:rPr>
            </w:pPr>
            <w:r w:rsidRPr="001C6DA9">
              <w:rPr>
                <w:rFonts w:cs="Mangal" w:hint="cs"/>
                <w:b/>
                <w:bCs/>
                <w:sz w:val="18"/>
                <w:szCs w:val="18"/>
                <w:cs/>
                <w:lang w:bidi="hi-IN"/>
              </w:rPr>
              <w:t>वास्तविक</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8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 xml:space="preserve">(1) </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(2)</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(3)</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(4)</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1</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आन्ध्र पदेश</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155.45</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107.32</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2</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अरूणाचल प्रदेश</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965.67</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555.90</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3</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असम</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199.91</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176.18</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4</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बिहार</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88.11</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64.08</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5</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छत्तीसगढ़</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206.52</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169.03</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6</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गोवा</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347.84</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292.54</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7</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गुजरात</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150.53</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110.27</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8</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हरियाणा</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248.45</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179.75</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9</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हिमाचल प्रदेश</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256.48</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200.04</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10</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जम्मू और कश्मीर</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574.79</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541.63</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11</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झारखंड</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235.23</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164.56</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12</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कर्नाटक</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154.82</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138.84</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13</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केरल</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140.93</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131.14</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14</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मध्य प्रदेश</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115.35</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104.61</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15</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महाराष्ट्र</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138.74</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124.86</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16</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मणिपुर</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1146.90</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846.42</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17</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मेघालय</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468.78</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386.93</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18</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मिजोरम</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1112.36</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1044.81</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19</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नागालैंड</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1073.37</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1069.78</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20</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ओडिशा</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130.21</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106.16</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21</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पंजाब</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291.03</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249.95</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22</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राजस्थान</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118.09</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105.43</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23</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सिक्किम</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885.78</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642.48</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24</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rFonts w:cs="Mangal" w:hint="cs"/>
                <w:sz w:val="18"/>
                <w:szCs w:val="18"/>
                <w:cs/>
                <w:lang w:bidi="hi-IN"/>
              </w:rPr>
              <w:t>तमिलनाडु</w:t>
            </w:r>
            <w:r w:rsidRPr="001C6DA9">
              <w:rPr>
                <w:sz w:val="18"/>
                <w:szCs w:val="18"/>
              </w:rPr>
              <w:t xml:space="preserve"> </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177.75</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150.97</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25</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त्रिपुरा</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1223.70</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1012.07</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26</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उत्तर प्रदेश</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184.22</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74.62</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27</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उत्तराखंड</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210.91</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160.61</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28</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पश्चिम बंगाल</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80.69</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66.03</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29</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अं. और नि. द्वीपसमूह</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1017.74</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790.55</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30</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चंडीगढ़</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695.49</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542.67</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31</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दादर और नगर हवेली</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114.44</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100.00</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32</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दमन और दीव</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139.80</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130.85</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33</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दिल्ली</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441.01</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448.32</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34</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लक्षद्वीप</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478.08</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308.22</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35</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rFonts w:cs="Mangal" w:hint="cs"/>
                <w:sz w:val="18"/>
                <w:szCs w:val="18"/>
                <w:lang w:bidi="hi-IN"/>
              </w:rPr>
            </w:pPr>
            <w:r w:rsidRPr="001C6DA9">
              <w:rPr>
                <w:rFonts w:cs="Mangal" w:hint="cs"/>
                <w:sz w:val="18"/>
                <w:szCs w:val="18"/>
                <w:cs/>
                <w:lang w:bidi="hi-IN"/>
              </w:rPr>
              <w:t>पुदुचेरी</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351.56</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sz w:val="18"/>
                <w:szCs w:val="18"/>
              </w:rPr>
            </w:pPr>
            <w:r w:rsidRPr="001C6DA9">
              <w:rPr>
                <w:sz w:val="18"/>
                <w:szCs w:val="18"/>
              </w:rPr>
              <w:t>263.60</w:t>
            </w:r>
          </w:p>
        </w:tc>
        <w:tc>
          <w:tcPr>
            <w:tcW w:w="274" w:type="dxa"/>
            <w:tcBorders>
              <w:top w:val="nil"/>
              <w:left w:val="nil"/>
              <w:bottom w:val="nil"/>
              <w:right w:val="nil"/>
            </w:tcBorders>
            <w:noWrap/>
            <w:vAlign w:val="bottom"/>
          </w:tcPr>
          <w:p w:rsidR="0088184F" w:rsidRPr="001C6DA9" w:rsidRDefault="0088184F" w:rsidP="00D13D27">
            <w:pPr>
              <w:pStyle w:val="NoSpacing"/>
              <w:rPr>
                <w:sz w:val="18"/>
                <w:szCs w:val="18"/>
              </w:rPr>
            </w:pPr>
          </w:p>
        </w:tc>
      </w:tr>
      <w:tr w:rsidR="0088184F" w:rsidRPr="001C6DA9" w:rsidTr="00D13D27">
        <w:trPr>
          <w:trHeight w:val="255"/>
        </w:trPr>
        <w:tc>
          <w:tcPr>
            <w:tcW w:w="522" w:type="dxa"/>
            <w:tcBorders>
              <w:top w:val="nil"/>
              <w:left w:val="nil"/>
              <w:bottom w:val="nil"/>
              <w:right w:val="nil"/>
            </w:tcBorders>
            <w:noWrap/>
            <w:vAlign w:val="bottom"/>
          </w:tcPr>
          <w:p w:rsidR="0088184F" w:rsidRPr="001C6DA9" w:rsidRDefault="0088184F" w:rsidP="00D13D27">
            <w:pPr>
              <w:pStyle w:val="NoSpacing"/>
              <w:rPr>
                <w:sz w:val="18"/>
                <w:szCs w:val="18"/>
              </w:rPr>
            </w:pPr>
          </w:p>
        </w:tc>
        <w:tc>
          <w:tcPr>
            <w:tcW w:w="851" w:type="dxa"/>
            <w:tcBorders>
              <w:top w:val="nil"/>
              <w:left w:val="single" w:sz="4" w:space="0" w:color="auto"/>
              <w:bottom w:val="single" w:sz="4" w:space="0" w:color="auto"/>
              <w:right w:val="single" w:sz="4" w:space="0" w:color="auto"/>
            </w:tcBorders>
            <w:noWrap/>
            <w:vAlign w:val="bottom"/>
          </w:tcPr>
          <w:p w:rsidR="0088184F" w:rsidRPr="001C6DA9" w:rsidRDefault="0088184F" w:rsidP="00D13D27">
            <w:pPr>
              <w:pStyle w:val="NoSpacing"/>
              <w:rPr>
                <w:sz w:val="18"/>
                <w:szCs w:val="18"/>
              </w:rPr>
            </w:pPr>
            <w:r w:rsidRPr="001C6DA9">
              <w:rPr>
                <w:sz w:val="18"/>
                <w:szCs w:val="18"/>
              </w:rPr>
              <w:t> </w:t>
            </w:r>
          </w:p>
        </w:tc>
        <w:tc>
          <w:tcPr>
            <w:tcW w:w="2515" w:type="dxa"/>
            <w:tcBorders>
              <w:top w:val="nil"/>
              <w:left w:val="nil"/>
              <w:bottom w:val="single" w:sz="4" w:space="0" w:color="auto"/>
              <w:right w:val="single" w:sz="4" w:space="0" w:color="auto"/>
            </w:tcBorders>
            <w:noWrap/>
            <w:vAlign w:val="bottom"/>
          </w:tcPr>
          <w:p w:rsidR="0088184F" w:rsidRPr="001C6DA9" w:rsidRDefault="0088184F" w:rsidP="00D13D27">
            <w:pPr>
              <w:pStyle w:val="NoSpacing"/>
              <w:rPr>
                <w:b/>
                <w:bCs/>
                <w:sz w:val="18"/>
                <w:szCs w:val="18"/>
              </w:rPr>
            </w:pPr>
            <w:r w:rsidRPr="001C6DA9">
              <w:rPr>
                <w:rFonts w:cs="Mangal" w:hint="cs"/>
                <w:b/>
                <w:bCs/>
                <w:sz w:val="18"/>
                <w:szCs w:val="18"/>
                <w:cs/>
                <w:lang w:bidi="hi-IN"/>
              </w:rPr>
              <w:t>अखिल भारत</w:t>
            </w:r>
            <w:r w:rsidRPr="001C6DA9">
              <w:rPr>
                <w:b/>
                <w:bCs/>
                <w:sz w:val="18"/>
                <w:szCs w:val="18"/>
              </w:rPr>
              <w:t xml:space="preserve"> </w:t>
            </w:r>
          </w:p>
        </w:tc>
        <w:tc>
          <w:tcPr>
            <w:tcW w:w="2021" w:type="dxa"/>
            <w:gridSpan w:val="2"/>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b/>
                <w:bCs/>
                <w:sz w:val="18"/>
                <w:szCs w:val="18"/>
              </w:rPr>
            </w:pPr>
            <w:r w:rsidRPr="001C6DA9">
              <w:rPr>
                <w:b/>
                <w:bCs/>
                <w:sz w:val="18"/>
                <w:szCs w:val="18"/>
              </w:rPr>
              <w:t>173.51</w:t>
            </w:r>
          </w:p>
        </w:tc>
        <w:tc>
          <w:tcPr>
            <w:tcW w:w="1843" w:type="dxa"/>
            <w:tcBorders>
              <w:top w:val="nil"/>
              <w:left w:val="nil"/>
              <w:bottom w:val="single" w:sz="4" w:space="0" w:color="auto"/>
              <w:right w:val="single" w:sz="4" w:space="0" w:color="auto"/>
            </w:tcBorders>
            <w:noWrap/>
            <w:vAlign w:val="bottom"/>
          </w:tcPr>
          <w:p w:rsidR="0088184F" w:rsidRPr="001C6DA9" w:rsidRDefault="0088184F" w:rsidP="00D13D27">
            <w:pPr>
              <w:pStyle w:val="NoSpacing"/>
              <w:jc w:val="center"/>
              <w:rPr>
                <w:b/>
                <w:bCs/>
                <w:sz w:val="18"/>
                <w:szCs w:val="18"/>
              </w:rPr>
            </w:pPr>
            <w:r w:rsidRPr="001C6DA9">
              <w:rPr>
                <w:b/>
                <w:bCs/>
                <w:sz w:val="18"/>
                <w:szCs w:val="18"/>
              </w:rPr>
              <w:t>131.39</w:t>
            </w:r>
          </w:p>
        </w:tc>
        <w:tc>
          <w:tcPr>
            <w:tcW w:w="274" w:type="dxa"/>
            <w:tcBorders>
              <w:top w:val="nil"/>
              <w:left w:val="nil"/>
              <w:bottom w:val="nil"/>
              <w:right w:val="nil"/>
            </w:tcBorders>
            <w:noWrap/>
            <w:vAlign w:val="bottom"/>
          </w:tcPr>
          <w:p w:rsidR="0088184F" w:rsidRPr="001C6DA9" w:rsidRDefault="0088184F" w:rsidP="00D13D27">
            <w:pPr>
              <w:pStyle w:val="NoSpacing"/>
              <w:rPr>
                <w:b/>
                <w:bCs/>
                <w:sz w:val="18"/>
                <w:szCs w:val="18"/>
              </w:rPr>
            </w:pPr>
          </w:p>
        </w:tc>
      </w:tr>
    </w:tbl>
    <w:p w:rsidR="00983175" w:rsidRDefault="00983175"/>
    <w:sectPr w:rsidR="00983175" w:rsidSect="0098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184F"/>
    <w:rsid w:val="0088184F"/>
    <w:rsid w:val="0098317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8184F"/>
    <w:pPr>
      <w:spacing w:after="0" w:line="240" w:lineRule="auto"/>
    </w:pPr>
    <w:rPr>
      <w:rFonts w:ascii="Arial" w:eastAsia="Calibri" w:hAnsi="Arial" w:cs="Arial"/>
      <w:sz w:val="24"/>
      <w:szCs w:val="24"/>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2268</Characters>
  <Application>Microsoft Office Word</Application>
  <DocSecurity>0</DocSecurity>
  <Lines>18</Lines>
  <Paragraphs>5</Paragraphs>
  <ScaleCrop>false</ScaleCrop>
  <Company>NONE</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2</cp:revision>
  <dcterms:created xsi:type="dcterms:W3CDTF">2012-04-25T15:54:00Z</dcterms:created>
  <dcterms:modified xsi:type="dcterms:W3CDTF">2012-04-25T15:55:00Z</dcterms:modified>
</cp:coreProperties>
</file>