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24D" w:rsidRPr="00212B1E" w:rsidRDefault="00CC324D" w:rsidP="00CC324D">
      <w:pPr>
        <w:jc w:val="both"/>
        <w:rPr>
          <w:rFonts w:cs="Mangal"/>
          <w:sz w:val="22"/>
          <w:szCs w:val="22"/>
          <w:lang w:bidi="hi-IN"/>
        </w:rPr>
      </w:pPr>
      <w:r w:rsidRPr="00212B1E">
        <w:rPr>
          <w:rFonts w:cs="Mangal" w:hint="cs"/>
          <w:sz w:val="22"/>
          <w:szCs w:val="22"/>
          <w:cs/>
          <w:lang w:bidi="hi-IN"/>
        </w:rPr>
        <w:t xml:space="preserve">(क) क्या यह सच है कि केन्द्रीय रिजर्व पुलिस बल (सीआरपीएफ) अपने बल में और लड़कियों को शामिल करने पर विचार कर रहा है;              </w:t>
      </w:r>
    </w:p>
    <w:p w:rsidR="00CC324D" w:rsidRPr="00212B1E" w:rsidRDefault="00CC324D" w:rsidP="00CC324D">
      <w:pPr>
        <w:jc w:val="both"/>
        <w:rPr>
          <w:rFonts w:cs="Mangal" w:hint="cs"/>
          <w:sz w:val="22"/>
          <w:szCs w:val="22"/>
          <w:lang w:bidi="hi-IN"/>
        </w:rPr>
      </w:pPr>
      <w:r w:rsidRPr="00212B1E">
        <w:rPr>
          <w:rFonts w:cs="Mangal" w:hint="cs"/>
          <w:sz w:val="22"/>
          <w:szCs w:val="22"/>
          <w:cs/>
          <w:lang w:bidi="hi-IN"/>
        </w:rPr>
        <w:t>(ख) यदि हां, तो तत्संबंधी ब्यौरा क्या है;</w:t>
      </w:r>
    </w:p>
    <w:p w:rsidR="00CC324D" w:rsidRPr="00212B1E" w:rsidRDefault="00CC324D" w:rsidP="00CC324D">
      <w:pPr>
        <w:jc w:val="both"/>
        <w:rPr>
          <w:rFonts w:cs="Mangal" w:hint="cs"/>
          <w:sz w:val="22"/>
          <w:szCs w:val="22"/>
          <w:lang w:bidi="hi-IN"/>
        </w:rPr>
      </w:pPr>
      <w:r w:rsidRPr="00212B1E">
        <w:rPr>
          <w:rFonts w:cs="Mangal" w:hint="cs"/>
          <w:sz w:val="22"/>
          <w:szCs w:val="22"/>
          <w:cs/>
          <w:lang w:bidi="hi-IN"/>
        </w:rPr>
        <w:t>(ग) क्या यह भी सच है कि सी आर पी एफ नक्सल क्षेत्रों की लड़कियों को सुरक्षा गार्डों के रुप में प्रशिक्षित कर रहा है;</w:t>
      </w:r>
    </w:p>
    <w:p w:rsidR="00CC324D" w:rsidRPr="00212B1E" w:rsidRDefault="00CC324D" w:rsidP="00CC324D">
      <w:pPr>
        <w:jc w:val="both"/>
        <w:rPr>
          <w:rFonts w:cs="Mangal" w:hint="cs"/>
          <w:sz w:val="22"/>
          <w:szCs w:val="22"/>
          <w:lang w:bidi="hi-IN"/>
        </w:rPr>
      </w:pPr>
      <w:r w:rsidRPr="00212B1E">
        <w:rPr>
          <w:rFonts w:cs="Mangal" w:hint="cs"/>
          <w:sz w:val="22"/>
          <w:szCs w:val="22"/>
          <w:cs/>
          <w:lang w:bidi="hi-IN"/>
        </w:rPr>
        <w:t>(घ) यदि हां, तो तत्संबंधी ब्यौरा क्या है; और</w:t>
      </w:r>
    </w:p>
    <w:p w:rsidR="00CC324D" w:rsidRPr="00212B1E" w:rsidRDefault="00CC324D" w:rsidP="00CC324D">
      <w:pPr>
        <w:jc w:val="both"/>
        <w:rPr>
          <w:rFonts w:cs="Mangal" w:hint="cs"/>
          <w:sz w:val="22"/>
          <w:szCs w:val="22"/>
          <w:cs/>
          <w:lang w:bidi="hi-IN"/>
        </w:rPr>
      </w:pPr>
      <w:r w:rsidRPr="00212B1E">
        <w:rPr>
          <w:rFonts w:cs="Mangal" w:hint="cs"/>
          <w:sz w:val="22"/>
          <w:szCs w:val="22"/>
          <w:cs/>
          <w:lang w:bidi="hi-IN"/>
        </w:rPr>
        <w:t>(ङ) क्या यह भी सच है कि नक्सल क्षेत्रों की इन प्रशिक्षित लड़कियों को स्थायी रुप से सी आर पी एफ में शामिल कर लिया जाएगा?</w:t>
      </w:r>
    </w:p>
    <w:p w:rsidR="00CC324D" w:rsidRPr="00212B1E" w:rsidRDefault="00CC324D" w:rsidP="00CC324D">
      <w:pPr>
        <w:jc w:val="both"/>
        <w:rPr>
          <w:rFonts w:cs="Mangal"/>
          <w:sz w:val="12"/>
          <w:szCs w:val="12"/>
          <w:lang w:bidi="hi-IN"/>
        </w:rPr>
      </w:pPr>
    </w:p>
    <w:p w:rsidR="00CC324D" w:rsidRDefault="00CC324D" w:rsidP="00CC324D">
      <w:pPr>
        <w:jc w:val="both"/>
        <w:rPr>
          <w:rFonts w:cs="Mangal"/>
          <w:b/>
          <w:bCs/>
          <w:sz w:val="22"/>
          <w:szCs w:val="22"/>
          <w:lang w:bidi="hi-IN"/>
        </w:rPr>
      </w:pPr>
    </w:p>
    <w:p w:rsidR="00CC324D" w:rsidRDefault="00CC324D" w:rsidP="00CC324D">
      <w:pPr>
        <w:jc w:val="both"/>
        <w:rPr>
          <w:rFonts w:cs="Mangal"/>
          <w:b/>
          <w:bCs/>
          <w:sz w:val="22"/>
          <w:szCs w:val="22"/>
          <w:lang w:bidi="hi-IN"/>
        </w:rPr>
      </w:pPr>
    </w:p>
    <w:p w:rsidR="00CC324D" w:rsidRDefault="00CC324D" w:rsidP="00CC324D">
      <w:pPr>
        <w:jc w:val="both"/>
        <w:rPr>
          <w:rFonts w:cs="Mangal"/>
          <w:b/>
          <w:bCs/>
          <w:sz w:val="22"/>
          <w:szCs w:val="22"/>
          <w:lang w:bidi="hi-IN"/>
        </w:rPr>
      </w:pPr>
    </w:p>
    <w:p w:rsidR="00CC324D" w:rsidRDefault="00CC324D" w:rsidP="00CC324D">
      <w:pPr>
        <w:jc w:val="both"/>
        <w:rPr>
          <w:rFonts w:cs="Mangal"/>
          <w:b/>
          <w:bCs/>
          <w:sz w:val="22"/>
          <w:szCs w:val="22"/>
          <w:lang w:bidi="hi-IN"/>
        </w:rPr>
      </w:pPr>
    </w:p>
    <w:p w:rsidR="00CC324D" w:rsidRDefault="00CC324D" w:rsidP="00CC324D">
      <w:pPr>
        <w:jc w:val="both"/>
        <w:rPr>
          <w:rFonts w:cs="Mangal"/>
          <w:b/>
          <w:bCs/>
          <w:sz w:val="22"/>
          <w:szCs w:val="22"/>
          <w:lang w:bidi="hi-IN"/>
        </w:rPr>
      </w:pPr>
    </w:p>
    <w:p w:rsidR="00CC324D" w:rsidRPr="00212B1E" w:rsidRDefault="00CC324D" w:rsidP="00CC324D">
      <w:pPr>
        <w:jc w:val="both"/>
        <w:rPr>
          <w:rFonts w:cs="Mangal"/>
          <w:b/>
          <w:bCs/>
          <w:sz w:val="12"/>
          <w:szCs w:val="12"/>
          <w:lang w:bidi="hi-IN"/>
        </w:rPr>
      </w:pPr>
    </w:p>
    <w:p w:rsidR="00CC324D" w:rsidRPr="00212B1E" w:rsidRDefault="00CC324D" w:rsidP="00CC324D">
      <w:pPr>
        <w:jc w:val="both"/>
        <w:rPr>
          <w:rFonts w:cs="Mangal"/>
          <w:sz w:val="22"/>
          <w:szCs w:val="22"/>
          <w:lang w:bidi="hi-IN"/>
        </w:rPr>
      </w:pPr>
      <w:r w:rsidRPr="00212B1E">
        <w:rPr>
          <w:rFonts w:cs="Mangal" w:hint="cs"/>
          <w:sz w:val="22"/>
          <w:szCs w:val="22"/>
          <w:cs/>
          <w:lang w:bidi="hi-IN"/>
        </w:rPr>
        <w:t>गृह मंत्रालय में राज्य मंत्री (श्री जितेन्द्र सिंह)</w:t>
      </w:r>
    </w:p>
    <w:p w:rsidR="00CC324D" w:rsidRPr="00212B1E" w:rsidRDefault="00CC324D" w:rsidP="00CC324D">
      <w:pPr>
        <w:jc w:val="both"/>
        <w:rPr>
          <w:rFonts w:cs="Mangal"/>
          <w:sz w:val="12"/>
          <w:szCs w:val="12"/>
          <w:lang w:bidi="hi-IN"/>
        </w:rPr>
      </w:pPr>
    </w:p>
    <w:p w:rsidR="00CC324D" w:rsidRPr="00212B1E" w:rsidRDefault="00CC324D" w:rsidP="00CC324D">
      <w:pPr>
        <w:tabs>
          <w:tab w:val="left" w:pos="540"/>
          <w:tab w:val="left" w:pos="2150"/>
        </w:tabs>
        <w:jc w:val="both"/>
        <w:rPr>
          <w:rFonts w:cs="Mangal" w:hint="cs"/>
          <w:b/>
          <w:bCs/>
          <w:sz w:val="22"/>
          <w:szCs w:val="22"/>
          <w:lang w:bidi="hi-IN"/>
        </w:rPr>
      </w:pPr>
      <w:r w:rsidRPr="00212B1E">
        <w:rPr>
          <w:rFonts w:cs="Mangal" w:hint="cs"/>
          <w:b/>
          <w:bCs/>
          <w:sz w:val="22"/>
          <w:szCs w:val="22"/>
          <w:cs/>
          <w:lang w:bidi="hi-IN"/>
        </w:rPr>
        <w:t>(क) एवं (ख) : जी, हाँ। वर्ष 2014-15 में सी आर पी एफ में एक महिला बटालियन का गठन करने के लिए गृह मंत्रालय द्वारा अनुमोदन प्रदान कर दिया गया है जिसके परिणामस्वरुप सी आर पी एफ में और अधिक लड़कियों/महिलाओं की भर्ती होगी।</w:t>
      </w:r>
    </w:p>
    <w:p w:rsidR="00CC324D" w:rsidRPr="00212B1E" w:rsidRDefault="00CC324D" w:rsidP="00CC324D">
      <w:pPr>
        <w:tabs>
          <w:tab w:val="left" w:pos="540"/>
          <w:tab w:val="left" w:pos="2150"/>
        </w:tabs>
        <w:jc w:val="both"/>
        <w:rPr>
          <w:rFonts w:cs="Mangal" w:hint="cs"/>
          <w:b/>
          <w:bCs/>
          <w:sz w:val="12"/>
          <w:szCs w:val="12"/>
          <w:lang w:bidi="hi-IN"/>
        </w:rPr>
      </w:pPr>
    </w:p>
    <w:p w:rsidR="00CC324D" w:rsidRPr="00212B1E" w:rsidRDefault="00CC324D" w:rsidP="00CC324D">
      <w:pPr>
        <w:tabs>
          <w:tab w:val="left" w:pos="540"/>
          <w:tab w:val="left" w:pos="2150"/>
        </w:tabs>
        <w:jc w:val="both"/>
        <w:rPr>
          <w:rFonts w:cs="Mangal" w:hint="cs"/>
          <w:b/>
          <w:bCs/>
          <w:sz w:val="22"/>
          <w:szCs w:val="22"/>
          <w:lang w:bidi="hi-IN"/>
        </w:rPr>
      </w:pPr>
      <w:r w:rsidRPr="00212B1E">
        <w:rPr>
          <w:rFonts w:cs="Mangal" w:hint="cs"/>
          <w:b/>
          <w:bCs/>
          <w:sz w:val="22"/>
          <w:szCs w:val="22"/>
          <w:cs/>
          <w:lang w:bidi="hi-IN"/>
        </w:rPr>
        <w:t>(ग</w:t>
      </w:r>
      <w:r w:rsidRPr="00212B1E">
        <w:rPr>
          <w:rFonts w:cs="Mangal"/>
          <w:b/>
          <w:bCs/>
          <w:sz w:val="22"/>
          <w:szCs w:val="22"/>
          <w:cs/>
          <w:lang w:bidi="hi-IN"/>
        </w:rPr>
        <w:t xml:space="preserve">) </w:t>
      </w:r>
      <w:r w:rsidRPr="00212B1E">
        <w:rPr>
          <w:rFonts w:cs="Mangal" w:hint="cs"/>
          <w:b/>
          <w:bCs/>
          <w:sz w:val="22"/>
          <w:szCs w:val="22"/>
          <w:cs/>
          <w:lang w:bidi="hi-IN"/>
        </w:rPr>
        <w:t xml:space="preserve">एवं </w:t>
      </w:r>
      <w:r w:rsidRPr="00212B1E">
        <w:rPr>
          <w:rFonts w:cs="Mangal"/>
          <w:b/>
          <w:bCs/>
          <w:sz w:val="22"/>
          <w:szCs w:val="22"/>
          <w:cs/>
          <w:lang w:bidi="hi-IN"/>
        </w:rPr>
        <w:t>(</w:t>
      </w:r>
      <w:r w:rsidRPr="00212B1E">
        <w:rPr>
          <w:rFonts w:cs="Mangal" w:hint="cs"/>
          <w:b/>
          <w:bCs/>
          <w:sz w:val="22"/>
          <w:szCs w:val="22"/>
          <w:cs/>
          <w:lang w:bidi="hi-IN"/>
        </w:rPr>
        <w:t>घ</w:t>
      </w:r>
      <w:r w:rsidRPr="00212B1E">
        <w:rPr>
          <w:rFonts w:cs="Mangal"/>
          <w:b/>
          <w:bCs/>
          <w:sz w:val="22"/>
          <w:szCs w:val="22"/>
          <w:cs/>
          <w:lang w:bidi="hi-IN"/>
        </w:rPr>
        <w:t>)</w:t>
      </w:r>
      <w:r w:rsidRPr="00212B1E">
        <w:rPr>
          <w:rFonts w:cs="Mangal" w:hint="cs"/>
          <w:b/>
          <w:bCs/>
          <w:sz w:val="22"/>
          <w:szCs w:val="22"/>
          <w:cs/>
          <w:lang w:bidi="hi-IN"/>
        </w:rPr>
        <w:t xml:space="preserve"> : जी, हां </w:t>
      </w:r>
      <w:r>
        <w:rPr>
          <w:rFonts w:cs="Mangal" w:hint="cs"/>
          <w:b/>
          <w:bCs/>
          <w:sz w:val="22"/>
          <w:szCs w:val="22"/>
          <w:cs/>
          <w:lang w:bidi="hi-IN"/>
        </w:rPr>
        <w:t xml:space="preserve">। </w:t>
      </w:r>
      <w:r w:rsidRPr="00212B1E">
        <w:rPr>
          <w:rFonts w:cs="Mangal" w:hint="cs"/>
          <w:b/>
          <w:bCs/>
          <w:sz w:val="22"/>
          <w:szCs w:val="22"/>
          <w:cs/>
          <w:lang w:bidi="hi-IN"/>
        </w:rPr>
        <w:t>सी आर पी एफ ने सुरक्षा गार्डों के रुप में नक्सली क्षेत्रों की लड़कियों को प्रशिक्षित किया है, जिसका ब्यौरा निम्नानुसार है:-</w:t>
      </w:r>
    </w:p>
    <w:p w:rsidR="00CC324D" w:rsidRPr="00F10A31" w:rsidRDefault="00CC324D" w:rsidP="00CC324D">
      <w:pPr>
        <w:tabs>
          <w:tab w:val="left" w:pos="540"/>
          <w:tab w:val="left" w:pos="2150"/>
        </w:tabs>
        <w:jc w:val="both"/>
        <w:rPr>
          <w:rFonts w:cs="Mangal" w:hint="cs"/>
          <w:b/>
          <w:bCs/>
          <w:lang w:bidi="hi-IN"/>
        </w:rPr>
      </w:pPr>
    </w:p>
    <w:tbl>
      <w:tblPr>
        <w:tblStyle w:val="TableGrid"/>
        <w:tblW w:w="0" w:type="auto"/>
        <w:jc w:val="center"/>
        <w:tblInd w:w="-1447" w:type="dxa"/>
        <w:tblLook w:val="01E0"/>
      </w:tblPr>
      <w:tblGrid>
        <w:gridCol w:w="1169"/>
        <w:gridCol w:w="2051"/>
        <w:gridCol w:w="2269"/>
        <w:gridCol w:w="3328"/>
      </w:tblGrid>
      <w:tr w:rsidR="00CC324D" w:rsidRPr="00212B1E" w:rsidTr="00295B0D">
        <w:trPr>
          <w:jc w:val="center"/>
        </w:trPr>
        <w:tc>
          <w:tcPr>
            <w:tcW w:w="1169" w:type="dxa"/>
          </w:tcPr>
          <w:p w:rsidR="00CC324D" w:rsidRPr="00212B1E" w:rsidRDefault="00CC324D" w:rsidP="00295B0D">
            <w:pPr>
              <w:tabs>
                <w:tab w:val="left" w:pos="540"/>
                <w:tab w:val="left" w:pos="2150"/>
              </w:tabs>
              <w:jc w:val="both"/>
              <w:rPr>
                <w:rFonts w:cs="Mangal" w:hint="cs"/>
                <w:b/>
                <w:bCs/>
                <w:sz w:val="20"/>
                <w:szCs w:val="20"/>
              </w:rPr>
            </w:pPr>
            <w:r w:rsidRPr="00212B1E">
              <w:rPr>
                <w:rFonts w:cs="Mangal" w:hint="cs"/>
                <w:b/>
                <w:bCs/>
                <w:sz w:val="20"/>
                <w:szCs w:val="20"/>
                <w:cs/>
              </w:rPr>
              <w:t>राज्य</w:t>
            </w:r>
          </w:p>
        </w:tc>
        <w:tc>
          <w:tcPr>
            <w:tcW w:w="2051" w:type="dxa"/>
          </w:tcPr>
          <w:p w:rsidR="00CC324D" w:rsidRPr="00212B1E" w:rsidRDefault="00CC324D" w:rsidP="00295B0D">
            <w:pPr>
              <w:tabs>
                <w:tab w:val="left" w:pos="540"/>
                <w:tab w:val="left" w:pos="2150"/>
              </w:tabs>
              <w:jc w:val="both"/>
              <w:rPr>
                <w:rFonts w:cs="Mangal" w:hint="cs"/>
                <w:b/>
                <w:bCs/>
                <w:sz w:val="20"/>
                <w:szCs w:val="20"/>
              </w:rPr>
            </w:pPr>
            <w:r>
              <w:rPr>
                <w:rFonts w:cs="Mangal" w:hint="cs"/>
                <w:b/>
                <w:bCs/>
                <w:sz w:val="20"/>
                <w:szCs w:val="20"/>
                <w:cs/>
              </w:rPr>
              <w:t>सुरक्षा गा</w:t>
            </w:r>
            <w:r w:rsidRPr="00212B1E">
              <w:rPr>
                <w:rFonts w:cs="Mangal" w:hint="cs"/>
                <w:b/>
                <w:bCs/>
                <w:sz w:val="20"/>
                <w:szCs w:val="20"/>
                <w:cs/>
              </w:rPr>
              <w:t>र्डों के रुप में सी आर पी एफ द्वारा प्रशिक्षित की गई लड़कियों की संख्या</w:t>
            </w:r>
          </w:p>
        </w:tc>
        <w:tc>
          <w:tcPr>
            <w:tcW w:w="2269" w:type="dxa"/>
          </w:tcPr>
          <w:p w:rsidR="00CC324D" w:rsidRPr="00212B1E" w:rsidRDefault="00CC324D" w:rsidP="00295B0D">
            <w:pPr>
              <w:tabs>
                <w:tab w:val="left" w:pos="540"/>
                <w:tab w:val="left" w:pos="2150"/>
              </w:tabs>
              <w:jc w:val="both"/>
              <w:rPr>
                <w:rFonts w:cs="Mangal" w:hint="cs"/>
                <w:b/>
                <w:bCs/>
                <w:sz w:val="20"/>
                <w:szCs w:val="20"/>
              </w:rPr>
            </w:pPr>
            <w:r w:rsidRPr="00212B1E">
              <w:rPr>
                <w:rFonts w:cs="Mangal" w:hint="cs"/>
                <w:b/>
                <w:bCs/>
                <w:sz w:val="20"/>
                <w:szCs w:val="20"/>
                <w:cs/>
              </w:rPr>
              <w:t xml:space="preserve">उन लड़कियों की संख्या जिन्होंने निजी एजेन्सियों </w:t>
            </w:r>
            <w:r>
              <w:rPr>
                <w:rFonts w:cs="Mangal" w:hint="cs"/>
                <w:b/>
                <w:bCs/>
                <w:sz w:val="20"/>
                <w:szCs w:val="20"/>
                <w:cs/>
              </w:rPr>
              <w:t>में</w:t>
            </w:r>
            <w:r w:rsidRPr="00212B1E">
              <w:rPr>
                <w:rFonts w:cs="Mangal" w:hint="cs"/>
                <w:b/>
                <w:bCs/>
                <w:sz w:val="20"/>
                <w:szCs w:val="20"/>
                <w:cs/>
              </w:rPr>
              <w:t xml:space="preserve"> नौकरी प्राप्त की</w:t>
            </w:r>
          </w:p>
        </w:tc>
        <w:tc>
          <w:tcPr>
            <w:tcW w:w="3328" w:type="dxa"/>
          </w:tcPr>
          <w:p w:rsidR="00CC324D" w:rsidRPr="00212B1E" w:rsidRDefault="00CC324D" w:rsidP="00295B0D">
            <w:pPr>
              <w:tabs>
                <w:tab w:val="left" w:pos="540"/>
                <w:tab w:val="left" w:pos="2150"/>
              </w:tabs>
              <w:jc w:val="both"/>
              <w:rPr>
                <w:rFonts w:cs="Mangal" w:hint="cs"/>
                <w:b/>
                <w:bCs/>
                <w:sz w:val="20"/>
                <w:szCs w:val="20"/>
              </w:rPr>
            </w:pPr>
            <w:r w:rsidRPr="00212B1E">
              <w:rPr>
                <w:rFonts w:cs="Mangal" w:hint="cs"/>
                <w:b/>
                <w:bCs/>
                <w:sz w:val="20"/>
                <w:szCs w:val="20"/>
                <w:cs/>
              </w:rPr>
              <w:t>टिप्पणी</w:t>
            </w:r>
          </w:p>
        </w:tc>
      </w:tr>
      <w:tr w:rsidR="00CC324D" w:rsidRPr="00212B1E" w:rsidTr="00295B0D">
        <w:trPr>
          <w:jc w:val="center"/>
        </w:trPr>
        <w:tc>
          <w:tcPr>
            <w:tcW w:w="1169" w:type="dxa"/>
          </w:tcPr>
          <w:p w:rsidR="00CC324D" w:rsidRPr="00212B1E" w:rsidRDefault="00CC324D" w:rsidP="00295B0D">
            <w:pPr>
              <w:tabs>
                <w:tab w:val="left" w:pos="540"/>
                <w:tab w:val="left" w:pos="2150"/>
              </w:tabs>
              <w:jc w:val="both"/>
              <w:rPr>
                <w:rFonts w:cs="Mangal" w:hint="cs"/>
                <w:b/>
                <w:bCs/>
                <w:sz w:val="20"/>
                <w:szCs w:val="20"/>
              </w:rPr>
            </w:pPr>
            <w:r w:rsidRPr="00212B1E">
              <w:rPr>
                <w:rFonts w:cs="Mangal" w:hint="cs"/>
                <w:b/>
                <w:bCs/>
                <w:sz w:val="20"/>
                <w:szCs w:val="20"/>
                <w:cs/>
              </w:rPr>
              <w:t>झारखण्ड</w:t>
            </w:r>
          </w:p>
        </w:tc>
        <w:tc>
          <w:tcPr>
            <w:tcW w:w="2051" w:type="dxa"/>
          </w:tcPr>
          <w:p w:rsidR="00CC324D" w:rsidRPr="00212B1E" w:rsidRDefault="00CC324D" w:rsidP="00295B0D">
            <w:pPr>
              <w:tabs>
                <w:tab w:val="left" w:pos="540"/>
                <w:tab w:val="left" w:pos="2150"/>
              </w:tabs>
              <w:jc w:val="both"/>
              <w:rPr>
                <w:rFonts w:cs="Mangal" w:hint="cs"/>
                <w:b/>
                <w:bCs/>
                <w:sz w:val="20"/>
                <w:szCs w:val="20"/>
              </w:rPr>
            </w:pPr>
            <w:r w:rsidRPr="00212B1E">
              <w:rPr>
                <w:rFonts w:cs="Mangal" w:hint="cs"/>
                <w:b/>
                <w:bCs/>
                <w:sz w:val="20"/>
                <w:szCs w:val="20"/>
                <w:cs/>
              </w:rPr>
              <w:t>60</w:t>
            </w:r>
          </w:p>
        </w:tc>
        <w:tc>
          <w:tcPr>
            <w:tcW w:w="2269" w:type="dxa"/>
          </w:tcPr>
          <w:p w:rsidR="00CC324D" w:rsidRPr="00212B1E" w:rsidRDefault="00CC324D" w:rsidP="00295B0D">
            <w:pPr>
              <w:tabs>
                <w:tab w:val="left" w:pos="540"/>
                <w:tab w:val="left" w:pos="2150"/>
              </w:tabs>
              <w:jc w:val="both"/>
              <w:rPr>
                <w:rFonts w:cs="Mangal" w:hint="cs"/>
                <w:b/>
                <w:bCs/>
                <w:sz w:val="20"/>
                <w:szCs w:val="20"/>
              </w:rPr>
            </w:pPr>
            <w:r w:rsidRPr="00212B1E">
              <w:rPr>
                <w:rFonts w:cs="Mangal" w:hint="cs"/>
                <w:b/>
                <w:bCs/>
                <w:sz w:val="20"/>
                <w:szCs w:val="20"/>
                <w:cs/>
              </w:rPr>
              <w:t>51</w:t>
            </w:r>
          </w:p>
        </w:tc>
        <w:tc>
          <w:tcPr>
            <w:tcW w:w="3328" w:type="dxa"/>
          </w:tcPr>
          <w:p w:rsidR="00CC324D" w:rsidRPr="00212B1E" w:rsidRDefault="00CC324D" w:rsidP="00295B0D">
            <w:pPr>
              <w:tabs>
                <w:tab w:val="left" w:pos="540"/>
                <w:tab w:val="left" w:pos="2150"/>
              </w:tabs>
              <w:jc w:val="both"/>
              <w:rPr>
                <w:rFonts w:cs="Mangal" w:hint="cs"/>
                <w:b/>
                <w:bCs/>
                <w:sz w:val="20"/>
                <w:szCs w:val="20"/>
              </w:rPr>
            </w:pPr>
            <w:r w:rsidRPr="00212B1E">
              <w:rPr>
                <w:rFonts w:cs="Mangal" w:hint="cs"/>
                <w:b/>
                <w:bCs/>
                <w:sz w:val="20"/>
                <w:szCs w:val="20"/>
                <w:cs/>
              </w:rPr>
              <w:t>66 लड़कियां सुरक्षा गार्ड का प्रशिक्षण प्राप्त कर रही हैं।</w:t>
            </w:r>
          </w:p>
        </w:tc>
      </w:tr>
      <w:tr w:rsidR="00CC324D" w:rsidRPr="00212B1E" w:rsidTr="00295B0D">
        <w:trPr>
          <w:jc w:val="center"/>
        </w:trPr>
        <w:tc>
          <w:tcPr>
            <w:tcW w:w="1169" w:type="dxa"/>
          </w:tcPr>
          <w:p w:rsidR="00CC324D" w:rsidRPr="00212B1E" w:rsidRDefault="00CC324D" w:rsidP="00295B0D">
            <w:pPr>
              <w:tabs>
                <w:tab w:val="left" w:pos="540"/>
                <w:tab w:val="left" w:pos="2150"/>
              </w:tabs>
              <w:jc w:val="both"/>
              <w:rPr>
                <w:rFonts w:cs="Mangal" w:hint="cs"/>
                <w:b/>
                <w:bCs/>
                <w:sz w:val="20"/>
                <w:szCs w:val="20"/>
                <w:cs/>
              </w:rPr>
            </w:pPr>
            <w:r w:rsidRPr="00212B1E">
              <w:rPr>
                <w:rFonts w:cs="Mangal" w:hint="cs"/>
                <w:b/>
                <w:bCs/>
                <w:sz w:val="20"/>
                <w:szCs w:val="20"/>
                <w:cs/>
              </w:rPr>
              <w:t>बिहार</w:t>
            </w:r>
          </w:p>
        </w:tc>
        <w:tc>
          <w:tcPr>
            <w:tcW w:w="2051" w:type="dxa"/>
          </w:tcPr>
          <w:p w:rsidR="00CC324D" w:rsidRPr="00212B1E" w:rsidRDefault="00CC324D" w:rsidP="00295B0D">
            <w:pPr>
              <w:tabs>
                <w:tab w:val="left" w:pos="540"/>
                <w:tab w:val="left" w:pos="2150"/>
              </w:tabs>
              <w:jc w:val="both"/>
              <w:rPr>
                <w:rFonts w:cs="Mangal" w:hint="cs"/>
                <w:b/>
                <w:bCs/>
                <w:sz w:val="20"/>
                <w:szCs w:val="20"/>
                <w:cs/>
              </w:rPr>
            </w:pPr>
            <w:r w:rsidRPr="00212B1E">
              <w:rPr>
                <w:rFonts w:cs="Mangal" w:hint="cs"/>
                <w:b/>
                <w:bCs/>
                <w:sz w:val="20"/>
                <w:szCs w:val="20"/>
                <w:cs/>
              </w:rPr>
              <w:t>83</w:t>
            </w:r>
          </w:p>
        </w:tc>
        <w:tc>
          <w:tcPr>
            <w:tcW w:w="2269" w:type="dxa"/>
          </w:tcPr>
          <w:p w:rsidR="00CC324D" w:rsidRPr="00212B1E" w:rsidRDefault="00CC324D" w:rsidP="00295B0D">
            <w:pPr>
              <w:tabs>
                <w:tab w:val="left" w:pos="540"/>
                <w:tab w:val="left" w:pos="2150"/>
              </w:tabs>
              <w:jc w:val="both"/>
              <w:rPr>
                <w:rFonts w:cs="Mangal" w:hint="cs"/>
                <w:b/>
                <w:bCs/>
                <w:sz w:val="20"/>
                <w:szCs w:val="20"/>
                <w:cs/>
              </w:rPr>
            </w:pPr>
            <w:r w:rsidRPr="00212B1E">
              <w:rPr>
                <w:rFonts w:cs="Mangal" w:hint="cs"/>
                <w:b/>
                <w:bCs/>
                <w:sz w:val="20"/>
                <w:szCs w:val="20"/>
                <w:cs/>
              </w:rPr>
              <w:t>83</w:t>
            </w:r>
          </w:p>
        </w:tc>
        <w:tc>
          <w:tcPr>
            <w:tcW w:w="3328" w:type="dxa"/>
          </w:tcPr>
          <w:p w:rsidR="00CC324D" w:rsidRPr="00212B1E" w:rsidRDefault="00CC324D" w:rsidP="00295B0D">
            <w:pPr>
              <w:tabs>
                <w:tab w:val="left" w:pos="540"/>
                <w:tab w:val="left" w:pos="2150"/>
              </w:tabs>
              <w:jc w:val="both"/>
              <w:rPr>
                <w:rFonts w:cs="Mangal" w:hint="cs"/>
                <w:b/>
                <w:bCs/>
                <w:sz w:val="20"/>
                <w:szCs w:val="20"/>
                <w:cs/>
              </w:rPr>
            </w:pPr>
            <w:r w:rsidRPr="00212B1E">
              <w:rPr>
                <w:rFonts w:cs="Mangal" w:hint="cs"/>
                <w:b/>
                <w:bCs/>
                <w:sz w:val="20"/>
                <w:szCs w:val="20"/>
                <w:cs/>
              </w:rPr>
              <w:t>-</w:t>
            </w:r>
          </w:p>
        </w:tc>
      </w:tr>
      <w:tr w:rsidR="00CC324D" w:rsidRPr="00212B1E" w:rsidTr="00295B0D">
        <w:trPr>
          <w:jc w:val="center"/>
        </w:trPr>
        <w:tc>
          <w:tcPr>
            <w:tcW w:w="1169" w:type="dxa"/>
          </w:tcPr>
          <w:p w:rsidR="00CC324D" w:rsidRPr="00212B1E" w:rsidRDefault="00CC324D" w:rsidP="00295B0D">
            <w:pPr>
              <w:tabs>
                <w:tab w:val="left" w:pos="540"/>
                <w:tab w:val="left" w:pos="2150"/>
              </w:tabs>
              <w:jc w:val="both"/>
              <w:rPr>
                <w:rFonts w:cs="Mangal" w:hint="cs"/>
                <w:b/>
                <w:bCs/>
                <w:sz w:val="20"/>
                <w:szCs w:val="20"/>
                <w:cs/>
              </w:rPr>
            </w:pPr>
            <w:r w:rsidRPr="00212B1E">
              <w:rPr>
                <w:rFonts w:cs="Mangal" w:hint="cs"/>
                <w:b/>
                <w:bCs/>
                <w:sz w:val="20"/>
                <w:szCs w:val="20"/>
                <w:cs/>
              </w:rPr>
              <w:t>ओडिशा</w:t>
            </w:r>
          </w:p>
        </w:tc>
        <w:tc>
          <w:tcPr>
            <w:tcW w:w="2051" w:type="dxa"/>
          </w:tcPr>
          <w:p w:rsidR="00CC324D" w:rsidRPr="00212B1E" w:rsidRDefault="00CC324D" w:rsidP="00295B0D">
            <w:pPr>
              <w:tabs>
                <w:tab w:val="left" w:pos="540"/>
                <w:tab w:val="left" w:pos="2150"/>
              </w:tabs>
              <w:jc w:val="both"/>
              <w:rPr>
                <w:rFonts w:cs="Mangal" w:hint="cs"/>
                <w:b/>
                <w:bCs/>
                <w:sz w:val="20"/>
                <w:szCs w:val="20"/>
                <w:cs/>
              </w:rPr>
            </w:pPr>
            <w:r w:rsidRPr="00212B1E">
              <w:rPr>
                <w:rFonts w:cs="Mangal" w:hint="cs"/>
                <w:b/>
                <w:bCs/>
                <w:sz w:val="20"/>
                <w:szCs w:val="20"/>
                <w:cs/>
              </w:rPr>
              <w:t>30</w:t>
            </w:r>
          </w:p>
        </w:tc>
        <w:tc>
          <w:tcPr>
            <w:tcW w:w="2269" w:type="dxa"/>
          </w:tcPr>
          <w:p w:rsidR="00CC324D" w:rsidRPr="00212B1E" w:rsidRDefault="00CC324D" w:rsidP="00295B0D">
            <w:pPr>
              <w:tabs>
                <w:tab w:val="left" w:pos="540"/>
                <w:tab w:val="left" w:pos="2150"/>
              </w:tabs>
              <w:jc w:val="both"/>
              <w:rPr>
                <w:rFonts w:cs="Mangal" w:hint="cs"/>
                <w:b/>
                <w:bCs/>
                <w:sz w:val="20"/>
                <w:szCs w:val="20"/>
                <w:cs/>
              </w:rPr>
            </w:pPr>
            <w:r w:rsidRPr="00212B1E">
              <w:rPr>
                <w:rFonts w:cs="Mangal" w:hint="cs"/>
                <w:b/>
                <w:bCs/>
                <w:sz w:val="20"/>
                <w:szCs w:val="20"/>
                <w:cs/>
              </w:rPr>
              <w:t>17</w:t>
            </w:r>
          </w:p>
        </w:tc>
        <w:tc>
          <w:tcPr>
            <w:tcW w:w="3328" w:type="dxa"/>
          </w:tcPr>
          <w:p w:rsidR="00CC324D" w:rsidRPr="00212B1E" w:rsidRDefault="00CC324D" w:rsidP="00295B0D">
            <w:pPr>
              <w:tabs>
                <w:tab w:val="left" w:pos="540"/>
                <w:tab w:val="left" w:pos="2150"/>
              </w:tabs>
              <w:jc w:val="both"/>
              <w:rPr>
                <w:rFonts w:cs="Mangal" w:hint="cs"/>
                <w:b/>
                <w:bCs/>
                <w:sz w:val="20"/>
                <w:szCs w:val="20"/>
                <w:cs/>
              </w:rPr>
            </w:pPr>
            <w:r w:rsidRPr="00212B1E">
              <w:rPr>
                <w:rFonts w:cs="Mangal" w:hint="cs"/>
                <w:b/>
                <w:bCs/>
                <w:sz w:val="20"/>
                <w:szCs w:val="20"/>
                <w:cs/>
              </w:rPr>
              <w:t>ओडिशा पुलिस होम गार्ड के साथ 13 लड़कियों की नियुक्ति की प्रक्रिया चल रही है</w:t>
            </w:r>
          </w:p>
        </w:tc>
      </w:tr>
    </w:tbl>
    <w:p w:rsidR="00CC324D" w:rsidRPr="00212B1E" w:rsidRDefault="00CC324D" w:rsidP="00CC324D">
      <w:pPr>
        <w:tabs>
          <w:tab w:val="left" w:pos="540"/>
          <w:tab w:val="left" w:pos="2150"/>
        </w:tabs>
        <w:jc w:val="both"/>
        <w:rPr>
          <w:rFonts w:cs="Mangal" w:hint="cs"/>
          <w:b/>
          <w:bCs/>
          <w:sz w:val="12"/>
          <w:szCs w:val="12"/>
          <w:lang w:bidi="hi-IN"/>
        </w:rPr>
      </w:pPr>
    </w:p>
    <w:p w:rsidR="00CC324D" w:rsidRPr="00212B1E" w:rsidRDefault="00CC324D" w:rsidP="00CC324D">
      <w:pPr>
        <w:tabs>
          <w:tab w:val="left" w:pos="540"/>
          <w:tab w:val="left" w:pos="2150"/>
        </w:tabs>
        <w:jc w:val="both"/>
        <w:rPr>
          <w:rFonts w:cs="Mangal" w:hint="cs"/>
          <w:b/>
          <w:bCs/>
          <w:sz w:val="22"/>
          <w:szCs w:val="22"/>
          <w:cs/>
          <w:lang w:bidi="hi-IN"/>
        </w:rPr>
      </w:pPr>
      <w:r w:rsidRPr="00212B1E">
        <w:rPr>
          <w:rFonts w:cs="Mangal" w:hint="cs"/>
          <w:b/>
          <w:bCs/>
          <w:sz w:val="22"/>
          <w:szCs w:val="22"/>
          <w:cs/>
          <w:lang w:bidi="hi-IN"/>
        </w:rPr>
        <w:t>(ड़</w:t>
      </w:r>
      <w:r w:rsidRPr="00212B1E">
        <w:rPr>
          <w:rFonts w:cs="Mangal"/>
          <w:b/>
          <w:bCs/>
          <w:sz w:val="22"/>
          <w:szCs w:val="22"/>
          <w:cs/>
          <w:lang w:bidi="hi-IN"/>
        </w:rPr>
        <w:t>)</w:t>
      </w:r>
      <w:r w:rsidRPr="00212B1E">
        <w:rPr>
          <w:rFonts w:cs="Mangal" w:hint="cs"/>
          <w:b/>
          <w:bCs/>
          <w:sz w:val="22"/>
          <w:szCs w:val="22"/>
          <w:cs/>
          <w:lang w:bidi="hi-IN"/>
        </w:rPr>
        <w:t xml:space="preserve"> </w:t>
      </w:r>
      <w:r>
        <w:rPr>
          <w:rFonts w:cs="Mangal" w:hint="cs"/>
          <w:b/>
          <w:bCs/>
          <w:sz w:val="22"/>
          <w:szCs w:val="22"/>
          <w:cs/>
          <w:lang w:bidi="hi-IN"/>
        </w:rPr>
        <w:t xml:space="preserve">: </w:t>
      </w:r>
      <w:r w:rsidRPr="00212B1E">
        <w:rPr>
          <w:rFonts w:cs="Mangal" w:hint="cs"/>
          <w:b/>
          <w:bCs/>
          <w:sz w:val="22"/>
          <w:szCs w:val="22"/>
          <w:cs/>
          <w:lang w:bidi="hi-IN"/>
        </w:rPr>
        <w:t xml:space="preserve">यदि प्रशिक्षित लड़कियां राज्यों में सी आर पी एफ/ सी ए पी एफ के अगले खुली भर्ती अभियान  में आवेदन करती हैं और समस्त भर्ती औपचारिकताओं को पूरा कर लेती हैं, तो उन्हें सी आर पी एफ में भर्ती किया जा सकता है। </w:t>
      </w:r>
    </w:p>
    <w:p w:rsidR="002F3D21" w:rsidRDefault="002F3D21"/>
    <w:sectPr w:rsidR="002F3D21" w:rsidSect="002F3D2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Mangal">
    <w:panose1 w:val="00000400000000000000"/>
    <w:charset w:val="01"/>
    <w:family w:val="auto"/>
    <w:pitch w:val="variable"/>
    <w:sig w:usb0="00008000" w:usb1="00000000" w:usb2="00000000" w:usb3="00000000" w:csb0="0000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C324D"/>
    <w:rsid w:val="002F3D21"/>
    <w:rsid w:val="00CC324D"/>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24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C324D"/>
    <w:pPr>
      <w:spacing w:after="0" w:line="240" w:lineRule="auto"/>
    </w:pPr>
    <w:rPr>
      <w:rFonts w:ascii="Times New Roman" w:eastAsia="Times New Roman" w:hAnsi="Times New Roman" w:cs="Times New Roman"/>
      <w:sz w:val="20"/>
      <w:szCs w:val="20"/>
      <w:lang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214</Words>
  <Characters>1223</Characters>
  <Application>Microsoft Office Word</Application>
  <DocSecurity>0</DocSecurity>
  <Lines>10</Lines>
  <Paragraphs>2</Paragraphs>
  <ScaleCrop>false</ScaleCrop>
  <Company>NONE</Company>
  <LinksUpToDate>false</LinksUpToDate>
  <CharactersWithSpaces>1435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CHANGE_ME1</dc:creator>
  <cp:keywords/>
  <dc:description/>
  <cp:lastModifiedBy>CHANGE_ME1</cp:lastModifiedBy>
  <cp:revision>2</cp:revision>
  <dcterms:created xsi:type="dcterms:W3CDTF">2012-04-25T15:08:00Z</dcterms:created>
  <dcterms:modified xsi:type="dcterms:W3CDTF">2012-04-25T15:08:00Z</dcterms:modified>
</cp:coreProperties>
</file>