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A9" w:rsidRPr="00B85B2D" w:rsidRDefault="004D6375" w:rsidP="004D6375">
      <w:pPr>
        <w:spacing w:after="0" w:line="168" w:lineRule="auto"/>
        <w:ind w:left="90"/>
        <w:jc w:val="center"/>
        <w:rPr>
          <w:rFonts w:ascii="Arial Unicode MS" w:eastAsia="Arial Unicode MS" w:hAnsi="Arial Unicode MS" w:cs="Arial Unicode MS"/>
          <w:b/>
          <w:sz w:val="26"/>
          <w:szCs w:val="26"/>
        </w:rPr>
      </w:pPr>
      <w:r w:rsidRPr="00B85B2D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="005E23A9" w:rsidRPr="00B85B2D">
        <w:rPr>
          <w:rFonts w:ascii="Arial Unicode MS" w:eastAsia="Arial Unicode MS" w:hAnsi="Arial Unicode MS" w:cs="Arial Unicode MS"/>
          <w:b/>
          <w:bCs/>
          <w:sz w:val="26"/>
          <w:szCs w:val="26"/>
        </w:rPr>
        <w:t>भारत</w:t>
      </w:r>
      <w:r w:rsidR="005E23A9" w:rsidRPr="00B85B2D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="005E23A9" w:rsidRPr="00B85B2D">
        <w:rPr>
          <w:rFonts w:ascii="Arial Unicode MS" w:eastAsia="Arial Unicode MS" w:hAnsi="Arial Unicode MS" w:cs="Arial Unicode MS"/>
          <w:b/>
          <w:bCs/>
          <w:sz w:val="26"/>
          <w:szCs w:val="26"/>
        </w:rPr>
        <w:t>सरकार</w:t>
      </w:r>
    </w:p>
    <w:p w:rsidR="005E23A9" w:rsidRPr="00B85B2D" w:rsidRDefault="005E23A9" w:rsidP="004D6375">
      <w:pPr>
        <w:spacing w:after="0" w:line="168" w:lineRule="auto"/>
        <w:ind w:left="90"/>
        <w:jc w:val="center"/>
        <w:rPr>
          <w:rFonts w:ascii="Arial Unicode MS" w:eastAsia="Arial Unicode MS" w:hAnsi="Arial Unicode MS" w:cs="Arial Unicode MS"/>
          <w:b/>
          <w:sz w:val="26"/>
          <w:szCs w:val="26"/>
        </w:rPr>
      </w:pPr>
      <w:r w:rsidRPr="00B85B2D">
        <w:rPr>
          <w:rFonts w:ascii="Arial Unicode MS" w:eastAsia="Arial Unicode MS" w:hAnsi="Arial Unicode MS" w:cs="Arial Unicode MS"/>
          <w:b/>
          <w:bCs/>
          <w:sz w:val="26"/>
          <w:szCs w:val="26"/>
        </w:rPr>
        <w:t>रक्षा</w:t>
      </w:r>
      <w:r w:rsidRPr="00B85B2D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Pr="00B85B2D">
        <w:rPr>
          <w:rFonts w:ascii="Arial Unicode MS" w:eastAsia="Arial Unicode MS" w:hAnsi="Arial Unicode MS" w:cs="Arial Unicode MS"/>
          <w:b/>
          <w:bCs/>
          <w:sz w:val="26"/>
          <w:szCs w:val="26"/>
        </w:rPr>
        <w:t>मंत्रालय</w:t>
      </w:r>
    </w:p>
    <w:p w:rsidR="005E23A9" w:rsidRPr="00B85B2D" w:rsidRDefault="005E23A9" w:rsidP="004D6375">
      <w:pPr>
        <w:spacing w:after="0" w:line="168" w:lineRule="auto"/>
        <w:ind w:left="90"/>
        <w:jc w:val="center"/>
        <w:rPr>
          <w:rFonts w:ascii="Arial Unicode MS" w:eastAsia="Arial Unicode MS" w:hAnsi="Arial Unicode MS" w:cs="Arial Unicode MS"/>
          <w:b/>
          <w:sz w:val="26"/>
          <w:szCs w:val="26"/>
        </w:rPr>
      </w:pPr>
      <w:r w:rsidRPr="00B85B2D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रक्षा </w:t>
      </w:r>
      <w:r w:rsidR="00C01A88" w:rsidRPr="00B85B2D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उत्पादन </w:t>
      </w:r>
      <w:r w:rsidRPr="00B85B2D">
        <w:rPr>
          <w:rFonts w:ascii="Arial Unicode MS" w:eastAsia="Arial Unicode MS" w:hAnsi="Arial Unicode MS" w:cs="Arial Unicode MS"/>
          <w:b/>
          <w:bCs/>
          <w:sz w:val="26"/>
          <w:szCs w:val="26"/>
        </w:rPr>
        <w:t>विभाग</w:t>
      </w:r>
    </w:p>
    <w:p w:rsidR="005E23A9" w:rsidRPr="00B85B2D" w:rsidRDefault="005E23A9" w:rsidP="004D6375">
      <w:pPr>
        <w:spacing w:after="0" w:line="168" w:lineRule="auto"/>
        <w:ind w:left="90"/>
        <w:jc w:val="center"/>
        <w:outlineLvl w:val="0"/>
        <w:rPr>
          <w:rFonts w:ascii="Arial Unicode MS" w:eastAsia="Arial Unicode MS" w:hAnsi="Arial Unicode MS" w:cs="Arial Unicode MS"/>
          <w:b/>
          <w:sz w:val="26"/>
          <w:szCs w:val="26"/>
        </w:rPr>
      </w:pPr>
      <w:r w:rsidRPr="00B85B2D">
        <w:rPr>
          <w:rFonts w:ascii="Arial Unicode MS" w:eastAsia="Arial Unicode MS" w:hAnsi="Arial Unicode MS" w:cs="Arial Unicode MS"/>
          <w:b/>
          <w:bCs/>
          <w:sz w:val="26"/>
          <w:szCs w:val="26"/>
        </w:rPr>
        <w:t>राज्य</w:t>
      </w:r>
      <w:r w:rsidRPr="00B85B2D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Pr="00B85B2D">
        <w:rPr>
          <w:rFonts w:ascii="Arial Unicode MS" w:eastAsia="Arial Unicode MS" w:hAnsi="Arial Unicode MS" w:cs="Arial Unicode MS"/>
          <w:b/>
          <w:bCs/>
          <w:sz w:val="26"/>
          <w:szCs w:val="26"/>
        </w:rPr>
        <w:t>सभा</w:t>
      </w:r>
    </w:p>
    <w:p w:rsidR="005E23A9" w:rsidRPr="00B85B2D" w:rsidRDefault="005E23A9" w:rsidP="004D6375">
      <w:pPr>
        <w:spacing w:after="0" w:line="168" w:lineRule="auto"/>
        <w:ind w:left="90"/>
        <w:jc w:val="center"/>
        <w:outlineLvl w:val="0"/>
        <w:rPr>
          <w:rFonts w:ascii="Arial Unicode MS" w:eastAsia="Arial Unicode MS" w:hAnsi="Arial Unicode MS" w:cs="Arial Unicode MS"/>
          <w:b/>
          <w:sz w:val="26"/>
          <w:szCs w:val="26"/>
        </w:rPr>
      </w:pPr>
      <w:r w:rsidRPr="00B85B2D">
        <w:rPr>
          <w:rFonts w:ascii="Arial Unicode MS" w:eastAsia="Arial Unicode MS" w:hAnsi="Arial Unicode MS" w:cs="Arial Unicode MS"/>
          <w:b/>
          <w:bCs/>
          <w:sz w:val="26"/>
          <w:szCs w:val="26"/>
        </w:rPr>
        <w:t>अतारांकित</w:t>
      </w:r>
      <w:r w:rsidRPr="00B85B2D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Pr="00B85B2D">
        <w:rPr>
          <w:rFonts w:ascii="Arial Unicode MS" w:eastAsia="Arial Unicode MS" w:hAnsi="Arial Unicode MS" w:cs="Arial Unicode MS"/>
          <w:b/>
          <w:bCs/>
          <w:sz w:val="26"/>
          <w:szCs w:val="26"/>
        </w:rPr>
        <w:t>प्रश्न</w:t>
      </w:r>
      <w:r w:rsidRPr="00B85B2D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Pr="00B85B2D">
        <w:rPr>
          <w:rFonts w:ascii="Arial Unicode MS" w:eastAsia="Arial Unicode MS" w:hAnsi="Arial Unicode MS" w:cs="Arial Unicode MS"/>
          <w:b/>
          <w:bCs/>
          <w:sz w:val="26"/>
          <w:szCs w:val="26"/>
        </w:rPr>
        <w:t>संख्या</w:t>
      </w:r>
      <w:r w:rsidRPr="00B85B2D">
        <w:rPr>
          <w:rFonts w:ascii="Arial Unicode MS" w:eastAsia="Arial Unicode MS" w:hAnsi="Arial Unicode MS" w:cs="Arial Unicode MS"/>
          <w:b/>
          <w:sz w:val="26"/>
          <w:szCs w:val="26"/>
        </w:rPr>
        <w:t xml:space="preserve"> 221</w:t>
      </w:r>
      <w:r w:rsidR="00C01A88" w:rsidRPr="00B85B2D">
        <w:rPr>
          <w:rFonts w:ascii="Arial Unicode MS" w:eastAsia="Arial Unicode MS" w:hAnsi="Arial Unicode MS" w:cs="Arial Unicode MS"/>
          <w:b/>
          <w:sz w:val="26"/>
          <w:szCs w:val="26"/>
        </w:rPr>
        <w:t>6</w:t>
      </w:r>
    </w:p>
    <w:p w:rsidR="005E23A9" w:rsidRPr="00B85B2D" w:rsidRDefault="005E23A9" w:rsidP="004D6375">
      <w:pPr>
        <w:spacing w:after="0" w:line="168" w:lineRule="auto"/>
        <w:ind w:left="90"/>
        <w:jc w:val="center"/>
        <w:outlineLvl w:val="0"/>
        <w:rPr>
          <w:rFonts w:ascii="Arial Unicode MS" w:eastAsia="Arial Unicode MS" w:hAnsi="Arial Unicode MS" w:cs="Arial Unicode MS"/>
          <w:b/>
          <w:sz w:val="26"/>
          <w:szCs w:val="26"/>
        </w:rPr>
      </w:pPr>
      <w:r w:rsidRPr="00B85B2D">
        <w:rPr>
          <w:rFonts w:ascii="Arial Unicode MS" w:eastAsia="Arial Unicode MS" w:hAnsi="Arial Unicode MS" w:cs="Arial Unicode MS"/>
          <w:b/>
          <w:sz w:val="26"/>
          <w:szCs w:val="26"/>
        </w:rPr>
        <w:t>25 अप्रैल</w:t>
      </w:r>
      <w:r w:rsidRPr="00B85B2D">
        <w:rPr>
          <w:rFonts w:ascii="Arial Unicode MS" w:eastAsia="Arial Unicode MS" w:hAnsi="Arial Unicode MS" w:cs="Arial Unicode MS"/>
          <w:b/>
          <w:bCs/>
          <w:sz w:val="26"/>
          <w:szCs w:val="26"/>
        </w:rPr>
        <w:t>,</w:t>
      </w:r>
      <w:r w:rsidRPr="00B85B2D">
        <w:rPr>
          <w:rFonts w:ascii="Arial Unicode MS" w:eastAsia="Arial Unicode MS" w:hAnsi="Arial Unicode MS" w:cs="Arial Unicode MS"/>
          <w:b/>
          <w:sz w:val="26"/>
          <w:szCs w:val="26"/>
        </w:rPr>
        <w:t xml:space="preserve"> 2012 </w:t>
      </w:r>
      <w:r w:rsidRPr="00B85B2D">
        <w:rPr>
          <w:rFonts w:ascii="Arial Unicode MS" w:eastAsia="Arial Unicode MS" w:hAnsi="Arial Unicode MS" w:cs="Arial Unicode MS"/>
          <w:b/>
          <w:bCs/>
          <w:sz w:val="26"/>
          <w:szCs w:val="26"/>
        </w:rPr>
        <w:t>को</w:t>
      </w:r>
      <w:r w:rsidRPr="00B85B2D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Pr="00B85B2D">
        <w:rPr>
          <w:rFonts w:ascii="Arial Unicode MS" w:eastAsia="Arial Unicode MS" w:hAnsi="Arial Unicode MS" w:cs="Arial Unicode MS"/>
          <w:b/>
          <w:bCs/>
          <w:sz w:val="26"/>
          <w:szCs w:val="26"/>
        </w:rPr>
        <w:t>उत्तर</w:t>
      </w:r>
      <w:r w:rsidRPr="00B85B2D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Pr="00B85B2D">
        <w:rPr>
          <w:rFonts w:ascii="Arial Unicode MS" w:eastAsia="Arial Unicode MS" w:hAnsi="Arial Unicode MS" w:cs="Arial Unicode MS"/>
          <w:b/>
          <w:bCs/>
          <w:sz w:val="26"/>
          <w:szCs w:val="26"/>
        </w:rPr>
        <w:t>के</w:t>
      </w:r>
      <w:r w:rsidRPr="00B85B2D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Pr="00B85B2D">
        <w:rPr>
          <w:rFonts w:ascii="Arial Unicode MS" w:eastAsia="Arial Unicode MS" w:hAnsi="Arial Unicode MS" w:cs="Arial Unicode MS"/>
          <w:b/>
          <w:bCs/>
          <w:sz w:val="26"/>
          <w:szCs w:val="26"/>
        </w:rPr>
        <w:t>लिए</w:t>
      </w:r>
    </w:p>
    <w:p w:rsidR="005E23A9" w:rsidRPr="00B85B2D" w:rsidRDefault="005E23A9" w:rsidP="004D6375">
      <w:pPr>
        <w:spacing w:after="0" w:line="168" w:lineRule="auto"/>
        <w:rPr>
          <w:rFonts w:ascii="Arial Unicode MS" w:eastAsia="Arial Unicode MS" w:hAnsi="Arial Unicode MS" w:cs="Arial Unicode MS"/>
          <w:b/>
          <w:sz w:val="26"/>
          <w:szCs w:val="26"/>
        </w:rPr>
      </w:pPr>
      <w:r w:rsidRPr="00B85B2D">
        <w:rPr>
          <w:rFonts w:ascii="Arial Unicode MS" w:eastAsia="Arial Unicode MS" w:hAnsi="Arial Unicode MS" w:cs="Arial Unicode MS"/>
          <w:b/>
          <w:sz w:val="26"/>
          <w:szCs w:val="26"/>
        </w:rPr>
        <w:tab/>
        <w:t xml:space="preserve"> </w:t>
      </w:r>
    </w:p>
    <w:p w:rsidR="005E23A9" w:rsidRPr="00B85B2D" w:rsidRDefault="00C01A88" w:rsidP="004D6375">
      <w:pPr>
        <w:spacing w:after="0" w:line="168" w:lineRule="auto"/>
        <w:ind w:firstLine="720"/>
        <w:rPr>
          <w:rFonts w:ascii="Arial Unicode MS" w:eastAsia="Arial Unicode MS" w:hAnsi="Arial Unicode MS" w:cs="Arial Unicode MS"/>
          <w:b/>
          <w:bCs/>
          <w:sz w:val="26"/>
          <w:szCs w:val="26"/>
        </w:rPr>
      </w:pPr>
      <w:r w:rsidRPr="00B85B2D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अनुसंधान और विकास कार्यों संबंधी कारोबार में रक्षा संबंधी सरकारी क्षेत्र के उपक्रमों के योगदान की प्रतिशतता </w:t>
      </w:r>
    </w:p>
    <w:p w:rsidR="005E23A9" w:rsidRPr="00B85B2D" w:rsidRDefault="005E23A9" w:rsidP="004D6375">
      <w:pPr>
        <w:spacing w:after="0" w:line="168" w:lineRule="auto"/>
        <w:rPr>
          <w:rFonts w:ascii="Arial Unicode MS" w:eastAsia="Arial Unicode MS" w:hAnsi="Arial Unicode MS" w:cs="Arial Unicode MS"/>
          <w:b/>
          <w:bCs/>
          <w:sz w:val="26"/>
          <w:szCs w:val="26"/>
        </w:rPr>
      </w:pPr>
      <w:r w:rsidRPr="00B85B2D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  </w:t>
      </w:r>
    </w:p>
    <w:p w:rsidR="005E23A9" w:rsidRPr="00B85B2D" w:rsidRDefault="005E23A9" w:rsidP="004D6375">
      <w:pPr>
        <w:spacing w:after="0" w:line="168" w:lineRule="auto"/>
        <w:rPr>
          <w:rFonts w:ascii="Arial Unicode MS" w:eastAsia="Arial Unicode MS" w:hAnsi="Arial Unicode MS" w:cs="Arial Unicode MS"/>
          <w:b/>
          <w:sz w:val="26"/>
          <w:szCs w:val="26"/>
        </w:rPr>
      </w:pPr>
      <w:r w:rsidRPr="00B85B2D">
        <w:rPr>
          <w:rFonts w:ascii="Arial Unicode MS" w:eastAsia="Arial Unicode MS" w:hAnsi="Arial Unicode MS" w:cs="Arial Unicode MS"/>
          <w:b/>
          <w:sz w:val="26"/>
          <w:szCs w:val="26"/>
        </w:rPr>
        <w:t>221</w:t>
      </w:r>
      <w:r w:rsidR="00C01A88" w:rsidRPr="00B85B2D">
        <w:rPr>
          <w:rFonts w:ascii="Arial Unicode MS" w:eastAsia="Arial Unicode MS" w:hAnsi="Arial Unicode MS" w:cs="Arial Unicode MS"/>
          <w:b/>
          <w:sz w:val="26"/>
          <w:szCs w:val="26"/>
        </w:rPr>
        <w:t>6</w:t>
      </w:r>
      <w:r w:rsidRPr="00B85B2D">
        <w:rPr>
          <w:rFonts w:ascii="Arial Unicode MS" w:eastAsia="Arial Unicode MS" w:hAnsi="Arial Unicode MS" w:cs="Arial Unicode MS"/>
          <w:b/>
          <w:sz w:val="26"/>
          <w:szCs w:val="26"/>
        </w:rPr>
        <w:t xml:space="preserve">.  </w:t>
      </w:r>
      <w:r w:rsidRPr="00B85B2D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श्री </w:t>
      </w:r>
      <w:r w:rsidR="00C01A88" w:rsidRPr="00B85B2D">
        <w:rPr>
          <w:rFonts w:ascii="Arial Unicode MS" w:eastAsia="Arial Unicode MS" w:hAnsi="Arial Unicode MS" w:cs="Arial Unicode MS"/>
          <w:b/>
          <w:bCs/>
          <w:sz w:val="26"/>
          <w:szCs w:val="26"/>
        </w:rPr>
        <w:t>बलविन्दर सिंह भुंडर</w:t>
      </w:r>
      <w:r w:rsidRPr="00B85B2D">
        <w:rPr>
          <w:rFonts w:ascii="Arial Unicode MS" w:eastAsia="Arial Unicode MS" w:hAnsi="Arial Unicode MS" w:cs="Arial Unicode MS"/>
          <w:b/>
          <w:sz w:val="26"/>
          <w:szCs w:val="26"/>
        </w:rPr>
        <w:t>:</w:t>
      </w:r>
      <w:r w:rsidRPr="00B85B2D">
        <w:rPr>
          <w:rFonts w:ascii="Arial Unicode MS" w:eastAsia="Arial Unicode MS" w:hAnsi="Arial Unicode MS" w:cs="Arial Unicode MS"/>
          <w:b/>
          <w:sz w:val="26"/>
          <w:szCs w:val="26"/>
        </w:rPr>
        <w:tab/>
      </w:r>
    </w:p>
    <w:p w:rsidR="005E23A9" w:rsidRPr="00B85B2D" w:rsidRDefault="005E23A9" w:rsidP="004D6375">
      <w:pPr>
        <w:spacing w:after="0" w:line="168" w:lineRule="auto"/>
        <w:rPr>
          <w:rFonts w:ascii="Arial Unicode MS" w:eastAsia="Arial Unicode MS" w:hAnsi="Arial Unicode MS" w:cs="Arial Unicode MS"/>
          <w:b/>
          <w:sz w:val="26"/>
          <w:szCs w:val="26"/>
        </w:rPr>
      </w:pPr>
    </w:p>
    <w:p w:rsidR="005E23A9" w:rsidRPr="00B85B2D" w:rsidRDefault="005E23A9" w:rsidP="004D6375">
      <w:pPr>
        <w:spacing w:after="0" w:line="168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B85B2D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B85B2D">
        <w:rPr>
          <w:rFonts w:ascii="Arial Unicode MS" w:eastAsia="Arial Unicode MS" w:hAnsi="Arial Unicode MS" w:cs="Arial Unicode MS"/>
          <w:sz w:val="24"/>
          <w:szCs w:val="24"/>
        </w:rPr>
        <w:t xml:space="preserve">क्या रक्षा मंत्री यह बताने की कृपा करेंगे किः </w:t>
      </w:r>
    </w:p>
    <w:p w:rsidR="005E23A9" w:rsidRPr="00B85B2D" w:rsidRDefault="005E23A9" w:rsidP="004D6375">
      <w:pPr>
        <w:spacing w:after="0" w:line="168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5E23A9" w:rsidRPr="00B85B2D" w:rsidRDefault="005E23A9" w:rsidP="004D6375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85B2D">
        <w:rPr>
          <w:rFonts w:ascii="Arial Unicode MS" w:eastAsia="Arial Unicode MS" w:hAnsi="Arial Unicode MS" w:cs="Arial Unicode MS"/>
          <w:sz w:val="24"/>
          <w:szCs w:val="24"/>
        </w:rPr>
        <w:t>(क)</w:t>
      </w:r>
      <w:r w:rsidRPr="00B85B2D">
        <w:rPr>
          <w:rFonts w:ascii="Arial Unicode MS" w:eastAsia="Arial Unicode MS" w:hAnsi="Arial Unicode MS" w:cs="Arial Unicode MS"/>
          <w:sz w:val="24"/>
          <w:szCs w:val="24"/>
        </w:rPr>
        <w:tab/>
      </w:r>
      <w:r w:rsidR="00C01A88" w:rsidRPr="00B85B2D">
        <w:rPr>
          <w:rFonts w:ascii="Arial Unicode MS" w:eastAsia="Arial Unicode MS" w:hAnsi="Arial Unicode MS" w:cs="Arial Unicode MS"/>
          <w:sz w:val="24"/>
          <w:szCs w:val="24"/>
        </w:rPr>
        <w:t xml:space="preserve">अनुसंधान और विकास कार्यों संबंधी कुल कारोबार में रक्षा संबंधी सरकारी क्षेत्र के प्रत्येक उपक्रम का कितने प्रतिशत योगदान रहा </w:t>
      </w:r>
      <w:r w:rsidRPr="00B85B2D">
        <w:rPr>
          <w:rFonts w:ascii="Arial Unicode MS" w:eastAsia="Arial Unicode MS" w:hAnsi="Arial Unicode MS" w:cs="Arial Unicode MS"/>
          <w:sz w:val="24"/>
          <w:szCs w:val="24"/>
        </w:rPr>
        <w:t>है ;</w:t>
      </w:r>
    </w:p>
    <w:p w:rsidR="005E23A9" w:rsidRPr="00B85B2D" w:rsidRDefault="005E23A9" w:rsidP="004D6375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85B2D">
        <w:rPr>
          <w:rFonts w:ascii="Arial Unicode MS" w:eastAsia="Arial Unicode MS" w:hAnsi="Arial Unicode MS" w:cs="Arial Unicode MS"/>
          <w:sz w:val="24"/>
          <w:szCs w:val="24"/>
        </w:rPr>
        <w:t>(ख)</w:t>
      </w:r>
      <w:r w:rsidRPr="00B85B2D">
        <w:rPr>
          <w:rFonts w:ascii="Arial Unicode MS" w:eastAsia="Arial Unicode MS" w:hAnsi="Arial Unicode MS" w:cs="Arial Unicode MS"/>
          <w:sz w:val="24"/>
          <w:szCs w:val="24"/>
        </w:rPr>
        <w:tab/>
        <w:t xml:space="preserve">क्या </w:t>
      </w:r>
      <w:r w:rsidR="00C01A88" w:rsidRPr="00B85B2D">
        <w:rPr>
          <w:rFonts w:ascii="Arial Unicode MS" w:eastAsia="Arial Unicode MS" w:hAnsi="Arial Unicode MS" w:cs="Arial Unicode MS"/>
          <w:sz w:val="24"/>
          <w:szCs w:val="24"/>
        </w:rPr>
        <w:t>अनुसंधान और विकास कार्यों में एक निर्धारित प्रतिशत राशि व्यय करने संबंधी कोई मानदंड है</w:t>
      </w:r>
      <w:r w:rsidRPr="00B85B2D">
        <w:rPr>
          <w:rFonts w:ascii="Arial Unicode MS" w:eastAsia="Arial Unicode MS" w:hAnsi="Arial Unicode MS" w:cs="Arial Unicode MS"/>
          <w:sz w:val="24"/>
          <w:szCs w:val="24"/>
        </w:rPr>
        <w:t xml:space="preserve"> ; </w:t>
      </w:r>
    </w:p>
    <w:p w:rsidR="005E23A9" w:rsidRPr="00B85B2D" w:rsidRDefault="005E23A9" w:rsidP="004D6375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85B2D">
        <w:rPr>
          <w:rFonts w:ascii="Arial Unicode MS" w:eastAsia="Arial Unicode MS" w:hAnsi="Arial Unicode MS" w:cs="Arial Unicode MS"/>
          <w:sz w:val="24"/>
          <w:szCs w:val="24"/>
        </w:rPr>
        <w:t>(ग)</w:t>
      </w:r>
      <w:r w:rsidRPr="00B85B2D">
        <w:rPr>
          <w:rFonts w:ascii="Arial Unicode MS" w:eastAsia="Arial Unicode MS" w:hAnsi="Arial Unicode MS" w:cs="Arial Unicode MS"/>
          <w:sz w:val="24"/>
          <w:szCs w:val="24"/>
        </w:rPr>
        <w:tab/>
        <w:t xml:space="preserve">यदि हां, तो तत्संबंधी ब्यौरा क्या है; </w:t>
      </w:r>
      <w:r w:rsidR="00C01A88" w:rsidRPr="00B85B2D">
        <w:rPr>
          <w:rFonts w:ascii="Arial Unicode MS" w:eastAsia="Arial Unicode MS" w:hAnsi="Arial Unicode MS" w:cs="Arial Unicode MS"/>
          <w:sz w:val="24"/>
          <w:szCs w:val="24"/>
        </w:rPr>
        <w:t>और</w:t>
      </w:r>
    </w:p>
    <w:p w:rsidR="005E23A9" w:rsidRPr="00B85B2D" w:rsidRDefault="005E23A9" w:rsidP="004D6375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85B2D">
        <w:rPr>
          <w:rFonts w:ascii="Arial Unicode MS" w:eastAsia="Arial Unicode MS" w:hAnsi="Arial Unicode MS" w:cs="Arial Unicode MS"/>
          <w:sz w:val="24"/>
          <w:szCs w:val="24"/>
        </w:rPr>
        <w:t>(घ)</w:t>
      </w:r>
      <w:r w:rsidRPr="00B85B2D">
        <w:rPr>
          <w:rFonts w:ascii="Arial Unicode MS" w:eastAsia="Arial Unicode MS" w:hAnsi="Arial Unicode MS" w:cs="Arial Unicode MS"/>
          <w:sz w:val="24"/>
          <w:szCs w:val="24"/>
        </w:rPr>
        <w:tab/>
      </w:r>
      <w:r w:rsidR="00C01A88" w:rsidRPr="00B85B2D">
        <w:rPr>
          <w:rFonts w:ascii="Arial Unicode MS" w:eastAsia="Arial Unicode MS" w:hAnsi="Arial Unicode MS" w:cs="Arial Unicode MS"/>
          <w:sz w:val="24"/>
          <w:szCs w:val="24"/>
        </w:rPr>
        <w:t xml:space="preserve">विकसित देशों में अनुसंधान और विकास कार्यों पर व्यय की जाने वाली राशि से इस प्रतिशत की तुलना कैसे की जा सकती है </w:t>
      </w:r>
      <w:r w:rsidRPr="00B85B2D">
        <w:rPr>
          <w:rFonts w:ascii="Arial Unicode MS" w:eastAsia="Arial Unicode MS" w:hAnsi="Arial Unicode MS" w:cs="Arial Unicode MS"/>
          <w:sz w:val="24"/>
          <w:szCs w:val="24"/>
        </w:rPr>
        <w:t xml:space="preserve"> ?</w:t>
      </w:r>
    </w:p>
    <w:p w:rsidR="005E23A9" w:rsidRPr="00B85B2D" w:rsidRDefault="005E23A9" w:rsidP="004D6375">
      <w:pPr>
        <w:spacing w:after="0" w:line="168" w:lineRule="auto"/>
        <w:jc w:val="both"/>
        <w:rPr>
          <w:rFonts w:ascii="Arial Unicode MS" w:eastAsia="Arial Unicode MS" w:hAnsi="Arial Unicode MS" w:cs="Arial Unicode MS"/>
          <w:b/>
          <w:sz w:val="26"/>
          <w:szCs w:val="26"/>
        </w:rPr>
      </w:pPr>
    </w:p>
    <w:p w:rsidR="004972DE" w:rsidRPr="004972DE" w:rsidRDefault="004972DE" w:rsidP="004972DE">
      <w:pPr>
        <w:spacing w:after="0" w:line="192" w:lineRule="auto"/>
        <w:ind w:left="720"/>
        <w:jc w:val="center"/>
        <w:rPr>
          <w:rFonts w:ascii="Arial Unicode MS" w:eastAsia="Arial Unicode MS" w:hAnsi="Arial Unicode MS" w:cs="Arial Unicode MS"/>
          <w:b/>
          <w:bCs/>
          <w:sz w:val="26"/>
          <w:szCs w:val="26"/>
        </w:rPr>
      </w:pPr>
      <w:r w:rsidRPr="004972DE">
        <w:rPr>
          <w:rFonts w:ascii="Arial Unicode MS" w:eastAsia="Arial Unicode MS" w:hAnsi="Arial Unicode MS" w:cs="Arial Unicode MS"/>
          <w:b/>
          <w:bCs/>
          <w:sz w:val="26"/>
          <w:szCs w:val="26"/>
        </w:rPr>
        <w:t>उत्तर</w:t>
      </w:r>
    </w:p>
    <w:p w:rsidR="004972DE" w:rsidRPr="004972DE" w:rsidRDefault="004972DE" w:rsidP="004972DE">
      <w:pPr>
        <w:spacing w:after="0" w:line="192" w:lineRule="auto"/>
        <w:ind w:left="720"/>
        <w:jc w:val="center"/>
        <w:rPr>
          <w:rFonts w:ascii="Arial Unicode MS" w:eastAsia="Arial Unicode MS" w:hAnsi="Arial Unicode MS" w:cs="Arial Unicode MS"/>
          <w:b/>
          <w:sz w:val="26"/>
          <w:szCs w:val="26"/>
        </w:rPr>
      </w:pPr>
      <w:r w:rsidRPr="004972DE">
        <w:rPr>
          <w:rFonts w:ascii="Arial Unicode MS" w:eastAsia="Arial Unicode MS" w:hAnsi="Arial Unicode MS" w:cs="Arial Unicode MS"/>
          <w:b/>
          <w:bCs/>
          <w:sz w:val="26"/>
          <w:szCs w:val="26"/>
        </w:rPr>
        <w:t>रक्षा</w:t>
      </w:r>
      <w:r w:rsidRPr="004972DE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Pr="004972DE">
        <w:rPr>
          <w:rFonts w:ascii="Arial Unicode MS" w:eastAsia="Arial Unicode MS" w:hAnsi="Arial Unicode MS" w:cs="Arial Unicode MS"/>
          <w:b/>
          <w:bCs/>
          <w:sz w:val="26"/>
          <w:szCs w:val="26"/>
        </w:rPr>
        <w:t>मंत्रालय</w:t>
      </w:r>
      <w:r w:rsidRPr="004972DE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Pr="004972DE">
        <w:rPr>
          <w:rFonts w:ascii="Arial Unicode MS" w:eastAsia="Arial Unicode MS" w:hAnsi="Arial Unicode MS" w:cs="Arial Unicode MS"/>
          <w:b/>
          <w:bCs/>
          <w:sz w:val="26"/>
          <w:szCs w:val="26"/>
        </w:rPr>
        <w:t>में</w:t>
      </w:r>
      <w:r w:rsidRPr="004972DE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Pr="004972DE">
        <w:rPr>
          <w:rFonts w:ascii="Arial Unicode MS" w:eastAsia="Arial Unicode MS" w:hAnsi="Arial Unicode MS" w:cs="Arial Unicode MS"/>
          <w:b/>
          <w:bCs/>
          <w:sz w:val="26"/>
          <w:szCs w:val="26"/>
        </w:rPr>
        <w:t>राज्य</w:t>
      </w:r>
      <w:r w:rsidRPr="004972DE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Pr="004972DE">
        <w:rPr>
          <w:rFonts w:ascii="Arial Unicode MS" w:eastAsia="Arial Unicode MS" w:hAnsi="Arial Unicode MS" w:cs="Arial Unicode MS"/>
          <w:b/>
          <w:bCs/>
          <w:sz w:val="26"/>
          <w:szCs w:val="26"/>
        </w:rPr>
        <w:t>मंत्री</w:t>
      </w:r>
      <w:r w:rsidRPr="004972DE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Pr="004972DE">
        <w:rPr>
          <w:rFonts w:ascii="Arial Unicode MS" w:eastAsia="Arial Unicode MS" w:hAnsi="Arial Unicode MS" w:cs="Arial Unicode MS"/>
          <w:b/>
          <w:bCs/>
          <w:sz w:val="26"/>
          <w:szCs w:val="26"/>
        </w:rPr>
        <w:t>(श्री</w:t>
      </w:r>
      <w:r w:rsidRPr="004972DE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Pr="004972DE">
        <w:rPr>
          <w:rFonts w:ascii="Arial Unicode MS" w:eastAsia="Arial Unicode MS" w:hAnsi="Arial Unicode MS" w:cs="Arial Unicode MS"/>
          <w:b/>
          <w:bCs/>
          <w:sz w:val="26"/>
          <w:szCs w:val="26"/>
        </w:rPr>
        <w:t>एम.एम.</w:t>
      </w:r>
      <w:r w:rsidRPr="004972DE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Pr="004972DE">
        <w:rPr>
          <w:rFonts w:ascii="Arial Unicode MS" w:eastAsia="Arial Unicode MS" w:hAnsi="Arial Unicode MS" w:cs="Arial Unicode MS"/>
          <w:b/>
          <w:bCs/>
          <w:sz w:val="26"/>
          <w:szCs w:val="26"/>
        </w:rPr>
        <w:t>पल्लम</w:t>
      </w:r>
      <w:r w:rsidRPr="004972DE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Pr="004972DE">
        <w:rPr>
          <w:rFonts w:ascii="Arial Unicode MS" w:eastAsia="Arial Unicode MS" w:hAnsi="Arial Unicode MS" w:cs="Arial Unicode MS"/>
          <w:b/>
          <w:bCs/>
          <w:sz w:val="26"/>
          <w:szCs w:val="26"/>
        </w:rPr>
        <w:t>राजू)</w:t>
      </w:r>
    </w:p>
    <w:p w:rsidR="005E23A9" w:rsidRPr="00B85B2D" w:rsidRDefault="005E23A9" w:rsidP="005E23A9">
      <w:pPr>
        <w:spacing w:after="0" w:line="192" w:lineRule="auto"/>
        <w:jc w:val="center"/>
        <w:rPr>
          <w:rFonts w:ascii="Arial Unicode MS" w:eastAsia="Arial Unicode MS" w:hAnsi="Arial Unicode MS" w:cs="Arial Unicode MS"/>
          <w:b/>
          <w:sz w:val="26"/>
          <w:szCs w:val="26"/>
        </w:rPr>
      </w:pPr>
    </w:p>
    <w:p w:rsidR="005E23A9" w:rsidRDefault="00B85B2D" w:rsidP="00FA3DF7">
      <w:pPr>
        <w:spacing w:line="192" w:lineRule="auto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(क)</w:t>
      </w:r>
      <w:r w:rsidR="00FA3DF7">
        <w:rPr>
          <w:rFonts w:ascii="Arial Unicode MS" w:eastAsia="Arial Unicode MS" w:hAnsi="Arial Unicode MS" w:cs="Arial Unicode MS"/>
          <w:sz w:val="26"/>
          <w:szCs w:val="26"/>
        </w:rPr>
        <w:tab/>
        <w:t>सार्वजनिक क्षेत्र के प्रत्येक रक्षा उपक्रम के कुल कारोबार की प्रतिशतता के रूप में अनुसंधान एवं विकास व्यय नीचे दिया गया है:-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A3DF7" w:rsidTr="00FA3DF7">
        <w:tc>
          <w:tcPr>
            <w:tcW w:w="3192" w:type="dxa"/>
          </w:tcPr>
          <w:p w:rsidR="00FA3DF7" w:rsidRPr="004972DE" w:rsidRDefault="00FA3DF7" w:rsidP="004972DE">
            <w:pPr>
              <w:spacing w:line="192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4972DE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सार्वजनिक क्षेत्र के रक्षा </w:t>
            </w:r>
            <w:r w:rsidR="007E62EF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उपक्रम</w:t>
            </w:r>
            <w:r w:rsidRPr="004972DE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 का नाम</w:t>
            </w:r>
          </w:p>
        </w:tc>
        <w:tc>
          <w:tcPr>
            <w:tcW w:w="3192" w:type="dxa"/>
          </w:tcPr>
          <w:p w:rsidR="00FA3DF7" w:rsidRPr="004972DE" w:rsidRDefault="00FA3DF7" w:rsidP="004972DE">
            <w:pPr>
              <w:spacing w:line="192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4972DE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रत्न श्रेणी (</w:t>
            </w:r>
            <w:r w:rsidR="00CB6282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नवंबर,</w:t>
            </w:r>
            <w:r w:rsidRPr="004972DE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 2011 के अनुसार)</w:t>
            </w:r>
          </w:p>
        </w:tc>
        <w:tc>
          <w:tcPr>
            <w:tcW w:w="3192" w:type="dxa"/>
          </w:tcPr>
          <w:p w:rsidR="00FA3DF7" w:rsidRPr="004972DE" w:rsidRDefault="00FA3DF7" w:rsidP="004972DE">
            <w:pPr>
              <w:spacing w:line="192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4972DE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अनुसंधान एवं विकास पर व्यय(प्रतिशत)</w:t>
            </w:r>
          </w:p>
        </w:tc>
      </w:tr>
      <w:tr w:rsidR="004972DE" w:rsidTr="00FA3DF7">
        <w:tc>
          <w:tcPr>
            <w:tcW w:w="3192" w:type="dxa"/>
          </w:tcPr>
          <w:p w:rsidR="004972DE" w:rsidRPr="004972DE" w:rsidRDefault="004972DE" w:rsidP="004972DE">
            <w:pPr>
              <w:spacing w:line="192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हिंदुस्तान ऐरोनॉटिक्स लिमिटेड</w:t>
            </w:r>
          </w:p>
        </w:tc>
        <w:tc>
          <w:tcPr>
            <w:tcW w:w="3192" w:type="dxa"/>
          </w:tcPr>
          <w:p w:rsidR="004972DE" w:rsidRPr="00533E73" w:rsidRDefault="004972DE" w:rsidP="004972DE">
            <w:pPr>
              <w:spacing w:line="192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33E73">
              <w:rPr>
                <w:rFonts w:ascii="Arial Unicode MS" w:eastAsia="Arial Unicode MS" w:hAnsi="Arial Unicode MS" w:cs="Arial Unicode MS"/>
                <w:sz w:val="26"/>
                <w:szCs w:val="26"/>
              </w:rPr>
              <w:t>नवरत्न</w:t>
            </w:r>
          </w:p>
        </w:tc>
        <w:tc>
          <w:tcPr>
            <w:tcW w:w="3192" w:type="dxa"/>
          </w:tcPr>
          <w:p w:rsidR="004972DE" w:rsidRPr="00533E73" w:rsidRDefault="004972DE" w:rsidP="004972DE">
            <w:pPr>
              <w:spacing w:line="192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33E73">
              <w:rPr>
                <w:rFonts w:ascii="Arial Unicode MS" w:eastAsia="Arial Unicode MS" w:hAnsi="Arial Unicode MS" w:cs="Arial Unicode MS"/>
                <w:sz w:val="26"/>
                <w:szCs w:val="26"/>
              </w:rPr>
              <w:t>6.75</w:t>
            </w:r>
          </w:p>
        </w:tc>
      </w:tr>
      <w:tr w:rsidR="004972DE" w:rsidTr="00FA3DF7">
        <w:tc>
          <w:tcPr>
            <w:tcW w:w="3192" w:type="dxa"/>
          </w:tcPr>
          <w:p w:rsidR="004972DE" w:rsidRDefault="004972DE" w:rsidP="004972DE">
            <w:pPr>
              <w:spacing w:line="192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भारत इलेक्ट्रानिक्स लिमिटेड</w:t>
            </w:r>
          </w:p>
        </w:tc>
        <w:tc>
          <w:tcPr>
            <w:tcW w:w="3192" w:type="dxa"/>
          </w:tcPr>
          <w:p w:rsidR="004972DE" w:rsidRPr="00533E73" w:rsidRDefault="004972DE" w:rsidP="004972DE">
            <w:pPr>
              <w:spacing w:line="192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33E73">
              <w:rPr>
                <w:rFonts w:ascii="Arial Unicode MS" w:eastAsia="Arial Unicode MS" w:hAnsi="Arial Unicode MS" w:cs="Arial Unicode MS"/>
                <w:sz w:val="26"/>
                <w:szCs w:val="26"/>
              </w:rPr>
              <w:t>नवरत्न</w:t>
            </w:r>
          </w:p>
        </w:tc>
        <w:tc>
          <w:tcPr>
            <w:tcW w:w="3192" w:type="dxa"/>
          </w:tcPr>
          <w:p w:rsidR="004972DE" w:rsidRPr="00533E73" w:rsidRDefault="004972DE" w:rsidP="004972DE">
            <w:pPr>
              <w:spacing w:line="192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33E73">
              <w:rPr>
                <w:rFonts w:ascii="Arial Unicode MS" w:eastAsia="Arial Unicode MS" w:hAnsi="Arial Unicode MS" w:cs="Arial Unicode MS"/>
                <w:sz w:val="26"/>
                <w:szCs w:val="26"/>
              </w:rPr>
              <w:t>7.00</w:t>
            </w:r>
          </w:p>
        </w:tc>
      </w:tr>
      <w:tr w:rsidR="004972DE" w:rsidTr="00FA3DF7">
        <w:tc>
          <w:tcPr>
            <w:tcW w:w="3192" w:type="dxa"/>
          </w:tcPr>
          <w:p w:rsidR="004972DE" w:rsidRDefault="004972DE" w:rsidP="004972DE">
            <w:pPr>
              <w:spacing w:line="192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भारत डायनामिक्स लिमिटेड</w:t>
            </w:r>
          </w:p>
        </w:tc>
        <w:tc>
          <w:tcPr>
            <w:tcW w:w="3192" w:type="dxa"/>
          </w:tcPr>
          <w:p w:rsidR="004972DE" w:rsidRPr="00533E73" w:rsidRDefault="004972DE" w:rsidP="004972DE">
            <w:pPr>
              <w:spacing w:line="192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33E73">
              <w:rPr>
                <w:rFonts w:ascii="Arial Unicode MS" w:eastAsia="Arial Unicode MS" w:hAnsi="Arial Unicode MS" w:cs="Arial Unicode MS"/>
                <w:sz w:val="26"/>
                <w:szCs w:val="26"/>
              </w:rPr>
              <w:t>लघु रत्न –I</w:t>
            </w:r>
          </w:p>
        </w:tc>
        <w:tc>
          <w:tcPr>
            <w:tcW w:w="3192" w:type="dxa"/>
          </w:tcPr>
          <w:p w:rsidR="004972DE" w:rsidRPr="00533E73" w:rsidRDefault="004972DE" w:rsidP="004972DE">
            <w:pPr>
              <w:spacing w:line="192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33E73">
              <w:rPr>
                <w:rFonts w:ascii="Arial Unicode MS" w:eastAsia="Arial Unicode MS" w:hAnsi="Arial Unicode MS" w:cs="Arial Unicode MS"/>
                <w:sz w:val="26"/>
                <w:szCs w:val="26"/>
              </w:rPr>
              <w:t>1.58</w:t>
            </w:r>
          </w:p>
        </w:tc>
      </w:tr>
      <w:tr w:rsidR="004972DE" w:rsidTr="00FA3DF7">
        <w:tc>
          <w:tcPr>
            <w:tcW w:w="3192" w:type="dxa"/>
          </w:tcPr>
          <w:p w:rsidR="004972DE" w:rsidRDefault="004972DE" w:rsidP="004972DE">
            <w:pPr>
              <w:spacing w:line="192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बीईएमएल लिमिटेड</w:t>
            </w:r>
          </w:p>
        </w:tc>
        <w:tc>
          <w:tcPr>
            <w:tcW w:w="3192" w:type="dxa"/>
          </w:tcPr>
          <w:p w:rsidR="004972DE" w:rsidRPr="00533E73" w:rsidRDefault="00533E73" w:rsidP="004972DE">
            <w:pPr>
              <w:spacing w:line="192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33E73">
              <w:rPr>
                <w:rFonts w:ascii="Arial Unicode MS" w:eastAsia="Arial Unicode MS" w:hAnsi="Arial Unicode MS" w:cs="Arial Unicode MS"/>
                <w:sz w:val="26"/>
                <w:szCs w:val="26"/>
              </w:rPr>
              <w:t>लघु रत्न –I</w:t>
            </w:r>
          </w:p>
        </w:tc>
        <w:tc>
          <w:tcPr>
            <w:tcW w:w="3192" w:type="dxa"/>
          </w:tcPr>
          <w:p w:rsidR="004972DE" w:rsidRPr="00533E73" w:rsidRDefault="00533E73" w:rsidP="004972DE">
            <w:pPr>
              <w:spacing w:line="192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33E73">
              <w:rPr>
                <w:rFonts w:ascii="Arial Unicode MS" w:eastAsia="Arial Unicode MS" w:hAnsi="Arial Unicode MS" w:cs="Arial Unicode MS"/>
                <w:sz w:val="26"/>
                <w:szCs w:val="26"/>
              </w:rPr>
              <w:t>2.20</w:t>
            </w:r>
          </w:p>
        </w:tc>
      </w:tr>
      <w:tr w:rsidR="00533E73" w:rsidTr="00FA3DF7">
        <w:tc>
          <w:tcPr>
            <w:tcW w:w="3192" w:type="dxa"/>
          </w:tcPr>
          <w:p w:rsidR="00533E73" w:rsidRDefault="00533E73" w:rsidP="004972DE">
            <w:pPr>
              <w:spacing w:line="192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गोवा शिपयार्ड लिमिटेड</w:t>
            </w:r>
          </w:p>
        </w:tc>
        <w:tc>
          <w:tcPr>
            <w:tcW w:w="3192" w:type="dxa"/>
          </w:tcPr>
          <w:p w:rsidR="00533E73" w:rsidRPr="00533E73" w:rsidRDefault="00533E73" w:rsidP="004972DE">
            <w:pPr>
              <w:spacing w:line="192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33E73">
              <w:rPr>
                <w:rFonts w:ascii="Arial Unicode MS" w:eastAsia="Arial Unicode MS" w:hAnsi="Arial Unicode MS" w:cs="Arial Unicode MS"/>
                <w:sz w:val="26"/>
                <w:szCs w:val="26"/>
              </w:rPr>
              <w:t>लघु रत्न –I</w:t>
            </w:r>
          </w:p>
        </w:tc>
        <w:tc>
          <w:tcPr>
            <w:tcW w:w="3192" w:type="dxa"/>
          </w:tcPr>
          <w:p w:rsidR="00533E73" w:rsidRPr="00533E73" w:rsidRDefault="00533E73" w:rsidP="004972DE">
            <w:pPr>
              <w:spacing w:line="192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33E73">
              <w:rPr>
                <w:rFonts w:ascii="Arial Unicode MS" w:eastAsia="Arial Unicode MS" w:hAnsi="Arial Unicode MS" w:cs="Arial Unicode MS"/>
                <w:sz w:val="26"/>
                <w:szCs w:val="26"/>
              </w:rPr>
              <w:t>0.31</w:t>
            </w:r>
          </w:p>
        </w:tc>
      </w:tr>
      <w:tr w:rsidR="00533E73" w:rsidTr="00FA3DF7">
        <w:tc>
          <w:tcPr>
            <w:tcW w:w="3192" w:type="dxa"/>
          </w:tcPr>
          <w:p w:rsidR="00533E73" w:rsidRDefault="00533E73" w:rsidP="004972DE">
            <w:pPr>
              <w:spacing w:line="192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गार्डन रीच शिपबिल्डर्स एंड इंजीनियर्स लिमिटेड</w:t>
            </w:r>
          </w:p>
        </w:tc>
        <w:tc>
          <w:tcPr>
            <w:tcW w:w="3192" w:type="dxa"/>
          </w:tcPr>
          <w:p w:rsidR="00533E73" w:rsidRPr="00533E73" w:rsidRDefault="00533E73" w:rsidP="004972DE">
            <w:pPr>
              <w:spacing w:line="192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33E73">
              <w:rPr>
                <w:rFonts w:ascii="Arial Unicode MS" w:eastAsia="Arial Unicode MS" w:hAnsi="Arial Unicode MS" w:cs="Arial Unicode MS"/>
                <w:sz w:val="26"/>
                <w:szCs w:val="26"/>
              </w:rPr>
              <w:t>लघु रत्न –I</w:t>
            </w:r>
          </w:p>
        </w:tc>
        <w:tc>
          <w:tcPr>
            <w:tcW w:w="3192" w:type="dxa"/>
          </w:tcPr>
          <w:p w:rsidR="00533E73" w:rsidRPr="00533E73" w:rsidRDefault="00533E73" w:rsidP="004972DE">
            <w:pPr>
              <w:spacing w:line="192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33E73">
              <w:rPr>
                <w:rFonts w:ascii="Arial Unicode MS" w:eastAsia="Arial Unicode MS" w:hAnsi="Arial Unicode MS" w:cs="Arial Unicode MS"/>
                <w:sz w:val="26"/>
                <w:szCs w:val="26"/>
              </w:rPr>
              <w:t>0.21</w:t>
            </w:r>
          </w:p>
        </w:tc>
      </w:tr>
      <w:tr w:rsidR="00533E73" w:rsidTr="00FA3DF7">
        <w:tc>
          <w:tcPr>
            <w:tcW w:w="3192" w:type="dxa"/>
          </w:tcPr>
          <w:p w:rsidR="00533E73" w:rsidRDefault="00533E73" w:rsidP="004972DE">
            <w:pPr>
              <w:spacing w:line="192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माझगांव डॉक लिमिटेड</w:t>
            </w:r>
          </w:p>
        </w:tc>
        <w:tc>
          <w:tcPr>
            <w:tcW w:w="3192" w:type="dxa"/>
          </w:tcPr>
          <w:p w:rsidR="00533E73" w:rsidRPr="00533E73" w:rsidRDefault="00533E73" w:rsidP="004972DE">
            <w:pPr>
              <w:spacing w:line="192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33E73">
              <w:rPr>
                <w:rFonts w:ascii="Arial Unicode MS" w:eastAsia="Arial Unicode MS" w:hAnsi="Arial Unicode MS" w:cs="Arial Unicode MS"/>
                <w:sz w:val="26"/>
                <w:szCs w:val="26"/>
              </w:rPr>
              <w:t>लघु रत्न –I</w:t>
            </w:r>
          </w:p>
        </w:tc>
        <w:tc>
          <w:tcPr>
            <w:tcW w:w="3192" w:type="dxa"/>
          </w:tcPr>
          <w:p w:rsidR="00533E73" w:rsidRPr="00533E73" w:rsidRDefault="00533E73" w:rsidP="004972DE">
            <w:pPr>
              <w:spacing w:line="192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33E73">
              <w:rPr>
                <w:rFonts w:ascii="Arial Unicode MS" w:eastAsia="Arial Unicode MS" w:hAnsi="Arial Unicode MS" w:cs="Arial Unicode MS"/>
                <w:sz w:val="26"/>
                <w:szCs w:val="26"/>
              </w:rPr>
              <w:t>1.39</w:t>
            </w:r>
          </w:p>
        </w:tc>
      </w:tr>
      <w:tr w:rsidR="00533E73" w:rsidTr="00FA3DF7">
        <w:tc>
          <w:tcPr>
            <w:tcW w:w="3192" w:type="dxa"/>
          </w:tcPr>
          <w:p w:rsidR="00533E73" w:rsidRDefault="00533E73" w:rsidP="004972DE">
            <w:pPr>
              <w:spacing w:line="192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हिंदुस्तान शिपयार्ड लिमिटेड</w:t>
            </w:r>
          </w:p>
        </w:tc>
        <w:tc>
          <w:tcPr>
            <w:tcW w:w="3192" w:type="dxa"/>
          </w:tcPr>
          <w:p w:rsidR="00533E73" w:rsidRPr="00533E73" w:rsidRDefault="00533E73" w:rsidP="004972DE">
            <w:pPr>
              <w:spacing w:line="192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33E73">
              <w:rPr>
                <w:rFonts w:ascii="Arial Unicode MS" w:eastAsia="Arial Unicode MS" w:hAnsi="Arial Unicode MS" w:cs="Arial Unicode MS"/>
                <w:sz w:val="26"/>
                <w:szCs w:val="26"/>
              </w:rPr>
              <w:t>कोई रत्न श्रेणी नहीं</w:t>
            </w:r>
          </w:p>
        </w:tc>
        <w:tc>
          <w:tcPr>
            <w:tcW w:w="3192" w:type="dxa"/>
          </w:tcPr>
          <w:p w:rsidR="00533E73" w:rsidRPr="00533E73" w:rsidRDefault="00533E73" w:rsidP="004972DE">
            <w:pPr>
              <w:spacing w:line="192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33E73">
              <w:rPr>
                <w:rFonts w:ascii="Arial Unicode MS" w:eastAsia="Arial Unicode MS" w:hAnsi="Arial Unicode MS" w:cs="Arial Unicode MS"/>
                <w:sz w:val="26"/>
                <w:szCs w:val="26"/>
              </w:rPr>
              <w:t>1.00</w:t>
            </w:r>
          </w:p>
        </w:tc>
      </w:tr>
      <w:tr w:rsidR="00533E73" w:rsidTr="00FA3DF7">
        <w:tc>
          <w:tcPr>
            <w:tcW w:w="3192" w:type="dxa"/>
          </w:tcPr>
          <w:p w:rsidR="00533E73" w:rsidRDefault="00533E73" w:rsidP="004972DE">
            <w:pPr>
              <w:spacing w:line="192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मिश्र धातु निगम लिमिटेड</w:t>
            </w:r>
          </w:p>
        </w:tc>
        <w:tc>
          <w:tcPr>
            <w:tcW w:w="3192" w:type="dxa"/>
          </w:tcPr>
          <w:p w:rsidR="00533E73" w:rsidRPr="00533E73" w:rsidRDefault="00533E73" w:rsidP="004972DE">
            <w:pPr>
              <w:spacing w:line="192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33E73">
              <w:rPr>
                <w:rFonts w:ascii="Arial Unicode MS" w:eastAsia="Arial Unicode MS" w:hAnsi="Arial Unicode MS" w:cs="Arial Unicode MS"/>
                <w:sz w:val="26"/>
                <w:szCs w:val="26"/>
              </w:rPr>
              <w:t>लघु रत्न –I</w:t>
            </w:r>
          </w:p>
        </w:tc>
        <w:tc>
          <w:tcPr>
            <w:tcW w:w="3192" w:type="dxa"/>
          </w:tcPr>
          <w:p w:rsidR="00533E73" w:rsidRPr="00533E73" w:rsidRDefault="00533E73" w:rsidP="004972DE">
            <w:pPr>
              <w:spacing w:line="192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33E73">
              <w:rPr>
                <w:rFonts w:ascii="Arial Unicode MS" w:eastAsia="Arial Unicode MS" w:hAnsi="Arial Unicode MS" w:cs="Arial Unicode MS"/>
                <w:sz w:val="26"/>
                <w:szCs w:val="26"/>
              </w:rPr>
              <w:t>1.00</w:t>
            </w:r>
          </w:p>
        </w:tc>
      </w:tr>
    </w:tbl>
    <w:p w:rsidR="00FA3DF7" w:rsidRDefault="00533E73" w:rsidP="00B50662">
      <w:pPr>
        <w:spacing w:line="192" w:lineRule="auto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lastRenderedPageBreak/>
        <w:t>(ख) और (ग)</w:t>
      </w:r>
      <w:r>
        <w:rPr>
          <w:rFonts w:ascii="Arial Unicode MS" w:eastAsia="Arial Unicode MS" w:hAnsi="Arial Unicode MS" w:cs="Arial Unicode MS"/>
          <w:sz w:val="26"/>
          <w:szCs w:val="26"/>
        </w:rPr>
        <w:tab/>
        <w:t xml:space="preserve">लोक उद्यम विभाग ने केन्द्रीय सार्वजनिक क्षेत्र के उपक्रमों के लिए अनुसंधान एवं विकास व्यय हेतु मानदंडों के संबंध में दिनांक 23.09.2011 को दिशानिर्देश जारी किए हैं । इन दिशानिर्देशों के अनुसार अनुसंधान एवं विकास के अंतर्गत निर्धारित न्यूनतम व्यय राशि इस प्रकार होगी </w:t>
      </w: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4140"/>
        <w:gridCol w:w="4248"/>
      </w:tblGrid>
      <w:tr w:rsidR="00533E73" w:rsidTr="00B50662">
        <w:tc>
          <w:tcPr>
            <w:tcW w:w="1080" w:type="dxa"/>
          </w:tcPr>
          <w:p w:rsidR="00533E73" w:rsidRDefault="00533E73" w:rsidP="00FA3DF7">
            <w:pPr>
              <w:spacing w:line="192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क्र.सं.</w:t>
            </w:r>
          </w:p>
        </w:tc>
        <w:tc>
          <w:tcPr>
            <w:tcW w:w="4140" w:type="dxa"/>
          </w:tcPr>
          <w:p w:rsidR="00533E73" w:rsidRDefault="00161810" w:rsidP="00FA3DF7">
            <w:pPr>
              <w:spacing w:line="192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केन्द्रीय सार्वजनिक क्षेत्र के उद्यम</w:t>
            </w:r>
          </w:p>
        </w:tc>
        <w:tc>
          <w:tcPr>
            <w:tcW w:w="4248" w:type="dxa"/>
          </w:tcPr>
          <w:p w:rsidR="00533E73" w:rsidRDefault="00161810" w:rsidP="00FA3DF7">
            <w:pPr>
              <w:spacing w:line="192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कर पश्चात लाभ की प्रतिशत के रूप में </w:t>
            </w:r>
            <w:r w:rsidR="007E62E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न्यूनतम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अनुसंधान एवं विकास व्यय</w:t>
            </w:r>
          </w:p>
        </w:tc>
      </w:tr>
      <w:tr w:rsidR="00161810" w:rsidTr="00B50662">
        <w:tc>
          <w:tcPr>
            <w:tcW w:w="1080" w:type="dxa"/>
          </w:tcPr>
          <w:p w:rsidR="00161810" w:rsidRDefault="00161810" w:rsidP="00FA3DF7">
            <w:pPr>
              <w:spacing w:line="192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1</w:t>
            </w:r>
          </w:p>
        </w:tc>
        <w:tc>
          <w:tcPr>
            <w:tcW w:w="4140" w:type="dxa"/>
          </w:tcPr>
          <w:p w:rsidR="00161810" w:rsidRDefault="00161810" w:rsidP="00FA3DF7">
            <w:pPr>
              <w:spacing w:line="192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महारत्न एवं नवरत्न</w:t>
            </w:r>
          </w:p>
        </w:tc>
        <w:tc>
          <w:tcPr>
            <w:tcW w:w="4248" w:type="dxa"/>
          </w:tcPr>
          <w:p w:rsidR="00161810" w:rsidRDefault="00161810" w:rsidP="00B50662">
            <w:pPr>
              <w:spacing w:line="192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1%</w:t>
            </w:r>
          </w:p>
        </w:tc>
      </w:tr>
      <w:tr w:rsidR="00161810" w:rsidTr="00B50662">
        <w:tc>
          <w:tcPr>
            <w:tcW w:w="1080" w:type="dxa"/>
          </w:tcPr>
          <w:p w:rsidR="00161810" w:rsidRDefault="00161810" w:rsidP="00FA3DF7">
            <w:pPr>
              <w:spacing w:line="192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2</w:t>
            </w:r>
          </w:p>
        </w:tc>
        <w:tc>
          <w:tcPr>
            <w:tcW w:w="4140" w:type="dxa"/>
          </w:tcPr>
          <w:p w:rsidR="00161810" w:rsidRDefault="00161810" w:rsidP="00FA3DF7">
            <w:pPr>
              <w:spacing w:line="192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लघु रत्न I एवं II तथा इससे नीचे की श्रेणी</w:t>
            </w:r>
          </w:p>
        </w:tc>
        <w:tc>
          <w:tcPr>
            <w:tcW w:w="4248" w:type="dxa"/>
          </w:tcPr>
          <w:p w:rsidR="00161810" w:rsidRDefault="00161810" w:rsidP="00B50662">
            <w:pPr>
              <w:spacing w:line="192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0.5%</w:t>
            </w:r>
          </w:p>
        </w:tc>
      </w:tr>
    </w:tbl>
    <w:p w:rsidR="00533E73" w:rsidRDefault="00533E73" w:rsidP="00FA3DF7">
      <w:pPr>
        <w:spacing w:line="192" w:lineRule="auto"/>
        <w:rPr>
          <w:rFonts w:ascii="Arial Unicode MS" w:eastAsia="Arial Unicode MS" w:hAnsi="Arial Unicode MS" w:cs="Arial Unicode MS"/>
          <w:sz w:val="26"/>
          <w:szCs w:val="26"/>
        </w:rPr>
      </w:pPr>
    </w:p>
    <w:p w:rsidR="00161810" w:rsidRDefault="00161810" w:rsidP="00FA3DF7">
      <w:pPr>
        <w:spacing w:line="192" w:lineRule="auto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(घ)</w:t>
      </w:r>
      <w:r>
        <w:rPr>
          <w:rFonts w:ascii="Arial Unicode MS" w:eastAsia="Arial Unicode MS" w:hAnsi="Arial Unicode MS" w:cs="Arial Unicode MS"/>
          <w:sz w:val="26"/>
          <w:szCs w:val="26"/>
        </w:rPr>
        <w:tab/>
        <w:t>विकसित देशों द्वारा अनुसंधान एवं विकास व्यय के बारे में आंकड़े नहीं रखे जा रहे हैं ।</w:t>
      </w:r>
    </w:p>
    <w:p w:rsidR="00B50662" w:rsidRDefault="00B50662" w:rsidP="00FA3DF7">
      <w:pPr>
        <w:spacing w:line="192" w:lineRule="auto"/>
        <w:rPr>
          <w:rFonts w:ascii="Arial Unicode MS" w:eastAsia="Arial Unicode MS" w:hAnsi="Arial Unicode MS" w:cs="Arial Unicode MS"/>
          <w:sz w:val="26"/>
          <w:szCs w:val="26"/>
        </w:rPr>
      </w:pPr>
    </w:p>
    <w:p w:rsidR="00B50662" w:rsidRDefault="00B50662" w:rsidP="00B50662">
      <w:pPr>
        <w:spacing w:line="192" w:lineRule="auto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****</w:t>
      </w:r>
    </w:p>
    <w:p w:rsidR="00FA3DF7" w:rsidRPr="00B85B2D" w:rsidRDefault="00FA3DF7" w:rsidP="005E23A9">
      <w:pPr>
        <w:rPr>
          <w:rFonts w:ascii="Arial Unicode MS" w:eastAsia="Arial Unicode MS" w:hAnsi="Arial Unicode MS" w:cs="Arial Unicode MS"/>
          <w:sz w:val="26"/>
          <w:szCs w:val="26"/>
        </w:rPr>
      </w:pPr>
    </w:p>
    <w:p w:rsidR="00AE3015" w:rsidRPr="00B85B2D" w:rsidRDefault="00AE3015">
      <w:pPr>
        <w:rPr>
          <w:rFonts w:ascii="Arial Unicode MS" w:eastAsia="Arial Unicode MS" w:hAnsi="Arial Unicode MS" w:cs="Arial Unicode MS"/>
          <w:sz w:val="26"/>
          <w:szCs w:val="26"/>
        </w:rPr>
      </w:pPr>
    </w:p>
    <w:sectPr w:rsidR="00AE3015" w:rsidRPr="00B85B2D" w:rsidSect="00652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E23A9"/>
    <w:rsid w:val="00161810"/>
    <w:rsid w:val="004972DE"/>
    <w:rsid w:val="004B540E"/>
    <w:rsid w:val="004D6375"/>
    <w:rsid w:val="00533E73"/>
    <w:rsid w:val="005E23A9"/>
    <w:rsid w:val="00652079"/>
    <w:rsid w:val="007E62EF"/>
    <w:rsid w:val="00AD5868"/>
    <w:rsid w:val="00AE3015"/>
    <w:rsid w:val="00B50662"/>
    <w:rsid w:val="00B85B2D"/>
    <w:rsid w:val="00BE4DEF"/>
    <w:rsid w:val="00C01A88"/>
    <w:rsid w:val="00CB6282"/>
    <w:rsid w:val="00F361F0"/>
    <w:rsid w:val="00FA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DF7"/>
    <w:pPr>
      <w:ind w:left="720"/>
      <w:contextualSpacing/>
    </w:pPr>
  </w:style>
  <w:style w:type="table" w:styleId="TableGrid">
    <w:name w:val="Table Grid"/>
    <w:basedOn w:val="TableNormal"/>
    <w:uiPriority w:val="59"/>
    <w:rsid w:val="00FA3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2006-01-01T00:15:00Z</cp:lastPrinted>
  <dcterms:created xsi:type="dcterms:W3CDTF">2005-12-31T22:42:00Z</dcterms:created>
  <dcterms:modified xsi:type="dcterms:W3CDTF">2006-01-01T00:35:00Z</dcterms:modified>
</cp:coreProperties>
</file>