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EC" w:rsidRDefault="00CB38EC" w:rsidP="00CB38EC">
      <w:pPr>
        <w:spacing w:after="0" w:line="192" w:lineRule="auto"/>
        <w:ind w:left="90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proofErr w:type="spellStart"/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>भारत</w:t>
      </w:r>
      <w:proofErr w:type="spellEnd"/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>सरकार</w:t>
      </w:r>
      <w:proofErr w:type="spellEnd"/>
    </w:p>
    <w:p w:rsidR="00CB38EC" w:rsidRDefault="00CB38EC" w:rsidP="00CB38EC">
      <w:pPr>
        <w:spacing w:after="0" w:line="192" w:lineRule="auto"/>
        <w:ind w:left="90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proofErr w:type="spellStart"/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>रक्षा</w:t>
      </w:r>
      <w:proofErr w:type="spellEnd"/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>मंत्रालय</w:t>
      </w:r>
      <w:proofErr w:type="spellEnd"/>
    </w:p>
    <w:p w:rsidR="00CB38EC" w:rsidRDefault="00CB38EC" w:rsidP="00CB38EC">
      <w:pPr>
        <w:spacing w:after="0" w:line="192" w:lineRule="auto"/>
        <w:ind w:left="90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proofErr w:type="spellStart"/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>रक्षा</w:t>
      </w:r>
      <w:proofErr w:type="spellEnd"/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>विभाग</w:t>
      </w:r>
      <w:proofErr w:type="spellEnd"/>
    </w:p>
    <w:p w:rsidR="00CB38EC" w:rsidRDefault="00CB38EC" w:rsidP="00CB38EC">
      <w:pPr>
        <w:spacing w:after="0" w:line="192" w:lineRule="auto"/>
        <w:ind w:left="90"/>
        <w:jc w:val="center"/>
        <w:outlineLvl w:val="0"/>
        <w:rPr>
          <w:rFonts w:ascii="Arial Unicode MS" w:eastAsia="Arial Unicode MS" w:hAnsi="Arial Unicode MS" w:cs="Arial Unicode MS"/>
          <w:b/>
          <w:sz w:val="28"/>
          <w:szCs w:val="28"/>
        </w:rPr>
      </w:pPr>
      <w:proofErr w:type="spellStart"/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>राज्य</w:t>
      </w:r>
      <w:proofErr w:type="spellEnd"/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>सभा</w:t>
      </w:r>
      <w:proofErr w:type="spellEnd"/>
    </w:p>
    <w:p w:rsidR="00CB38EC" w:rsidRDefault="00CB38EC" w:rsidP="00CB38EC">
      <w:pPr>
        <w:spacing w:after="0" w:line="192" w:lineRule="auto"/>
        <w:ind w:left="90"/>
        <w:jc w:val="center"/>
        <w:outlineLvl w:val="0"/>
        <w:rPr>
          <w:rFonts w:ascii="Arial Unicode MS" w:eastAsia="Arial Unicode MS" w:hAnsi="Arial Unicode MS" w:cs="Arial Unicode MS"/>
          <w:b/>
          <w:sz w:val="28"/>
          <w:szCs w:val="28"/>
        </w:rPr>
      </w:pPr>
      <w:proofErr w:type="spellStart"/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>अतारांकित</w:t>
      </w:r>
      <w:proofErr w:type="spellEnd"/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>प्रश्न</w:t>
      </w:r>
      <w:proofErr w:type="spellEnd"/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>संख्या</w:t>
      </w:r>
      <w:proofErr w:type="spellEnd"/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 xml:space="preserve"> 221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5</w:t>
      </w:r>
    </w:p>
    <w:p w:rsidR="00CB38EC" w:rsidRDefault="00CB38EC" w:rsidP="00CB38EC">
      <w:pPr>
        <w:spacing w:after="0" w:line="192" w:lineRule="auto"/>
        <w:ind w:left="90"/>
        <w:jc w:val="center"/>
        <w:outlineLvl w:val="0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 xml:space="preserve">25 </w:t>
      </w:r>
      <w:proofErr w:type="spellStart"/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>अप्रैल</w:t>
      </w:r>
      <w:proofErr w:type="spellEnd"/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>,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 xml:space="preserve"> 2012 </w:t>
      </w:r>
      <w:proofErr w:type="spellStart"/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>को</w:t>
      </w:r>
      <w:proofErr w:type="spellEnd"/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>उत्तर</w:t>
      </w:r>
      <w:proofErr w:type="spellEnd"/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>के</w:t>
      </w:r>
      <w:proofErr w:type="spellEnd"/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>लिए</w:t>
      </w:r>
      <w:proofErr w:type="spellEnd"/>
    </w:p>
    <w:p w:rsidR="00CB38EC" w:rsidRDefault="00CB38EC" w:rsidP="00CB38EC">
      <w:pPr>
        <w:spacing w:after="0" w:line="192" w:lineRule="auto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ab/>
        <w:t xml:space="preserve"> </w:t>
      </w:r>
    </w:p>
    <w:p w:rsidR="00CB38EC" w:rsidRDefault="00CB38EC" w:rsidP="00CB38EC">
      <w:pPr>
        <w:spacing w:after="0" w:line="192" w:lineRule="auto"/>
        <w:ind w:firstLine="720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सशस्त्र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बल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अधिकरणों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को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अवमानना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संबंधी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निर्णय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देने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का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अधिकार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प्रदान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किया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जाना</w:t>
      </w:r>
      <w:proofErr w:type="spellEnd"/>
    </w:p>
    <w:p w:rsidR="00CB38EC" w:rsidRDefault="00CB38EC" w:rsidP="00CB38EC">
      <w:pPr>
        <w:spacing w:after="0" w:line="192" w:lineRule="auto"/>
        <w:ind w:firstLine="720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</w:p>
    <w:p w:rsidR="00CB38EC" w:rsidRDefault="00CB38EC" w:rsidP="00CB38EC">
      <w:pPr>
        <w:spacing w:after="0" w:line="192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>221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5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 xml:space="preserve">.  </w:t>
      </w:r>
      <w:proofErr w:type="spellStart"/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>श्री</w:t>
      </w:r>
      <w:proofErr w:type="spellEnd"/>
      <w:r>
        <w:rPr>
          <w:rFonts w:ascii="Arial Unicode MS" w:eastAsia="Arial Unicode MS" w:hAnsi="Arial Unicode MS" w:cs="Arial Unicode MS" w:hint="eastAsia"/>
          <w:b/>
          <w:bCs/>
          <w:sz w:val="28"/>
          <w:szCs w:val="2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ए.ए.जिन्न</w:t>
      </w:r>
      <w:proofErr w:type="gramStart"/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>ा</w:t>
      </w:r>
      <w:proofErr w:type="spellEnd"/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>:</w:t>
      </w:r>
      <w:proofErr w:type="gramEnd"/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ab/>
      </w:r>
    </w:p>
    <w:p w:rsidR="00CB38EC" w:rsidRDefault="00CB38EC" w:rsidP="00CB38EC">
      <w:pPr>
        <w:spacing w:after="0" w:line="192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CB38EC" w:rsidRDefault="00CB38EC" w:rsidP="00CB38EC">
      <w:pPr>
        <w:spacing w:after="0" w:line="192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ab/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क्या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रक्षा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मंत्री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यह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बताने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की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कृपा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करेंगे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किः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</w:p>
    <w:p w:rsidR="00CB38EC" w:rsidRDefault="00CB38EC" w:rsidP="00CB38EC">
      <w:pPr>
        <w:spacing w:after="0" w:line="192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CB38EC" w:rsidRDefault="00CB38EC" w:rsidP="00CB38EC">
      <w:pPr>
        <w:spacing w:after="0" w:line="192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(क)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ab/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</w:rPr>
        <w:t>क्या</w:t>
      </w:r>
      <w:proofErr w:type="spellEnd"/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सशस्त्र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बल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अधिकरणों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/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अपीलीय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अधिकरणों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को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अवमानना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के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मामलों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में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निर्णय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देने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का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अधिकार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प्रदान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किया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गय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ा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ह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ै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;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और</w:t>
      </w:r>
      <w:proofErr w:type="spellEnd"/>
    </w:p>
    <w:p w:rsidR="00CB38EC" w:rsidRDefault="00CB38EC" w:rsidP="00CB38EC">
      <w:pPr>
        <w:spacing w:after="0" w:line="192" w:lineRule="auto"/>
        <w:ind w:left="720" w:hanging="720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B38EC" w:rsidRDefault="00CB38EC" w:rsidP="00CB38EC">
      <w:pPr>
        <w:spacing w:after="0" w:line="192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(ख)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ab/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यदि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नहीं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तो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क्या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सरकार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संबंधित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अधिनियम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को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संशोधित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करने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संबंधी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किसी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प्रस्ताव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पर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विचार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करेगी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ताकि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उक्त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अधिकरणों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को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उनके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आदेशों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/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निर्णयों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के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प्रभावी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ढंग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से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कार्यान्वयन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के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लिए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अवमानना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संबंधी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निर्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णय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द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ेने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का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अधिकार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प्रदान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किया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जा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सके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?</w:t>
      </w:r>
    </w:p>
    <w:p w:rsidR="00CB38EC" w:rsidRDefault="00CB38EC" w:rsidP="00CB38EC">
      <w:pPr>
        <w:spacing w:after="0" w:line="192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CB38EC" w:rsidRDefault="00CB38EC" w:rsidP="00CB38EC">
      <w:pPr>
        <w:spacing w:after="0" w:line="192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CB38EC" w:rsidRPr="00A97375" w:rsidRDefault="00CB38EC" w:rsidP="00CB38EC">
      <w:pPr>
        <w:spacing w:after="0" w:line="192" w:lineRule="auto"/>
        <w:jc w:val="center"/>
        <w:rPr>
          <w:rFonts w:ascii="Arial Unicode MS" w:eastAsia="Arial Unicode MS" w:hAnsi="Arial Unicode MS" w:cs="Arial Unicode MS"/>
          <w:b/>
          <w:bCs/>
          <w:sz w:val="26"/>
          <w:szCs w:val="26"/>
        </w:rPr>
      </w:pPr>
      <w:proofErr w:type="spellStart"/>
      <w:r w:rsidRPr="00A97375">
        <w:rPr>
          <w:rFonts w:ascii="Arial Unicode MS" w:eastAsia="Arial Unicode MS" w:hAnsi="Arial Unicode MS" w:cs="Arial Unicode MS" w:hint="eastAsia"/>
          <w:b/>
          <w:bCs/>
          <w:sz w:val="26"/>
          <w:szCs w:val="26"/>
        </w:rPr>
        <w:t>उत्तर</w:t>
      </w:r>
      <w:proofErr w:type="spellEnd"/>
    </w:p>
    <w:p w:rsidR="00540436" w:rsidRPr="00A97375" w:rsidRDefault="00CB38EC" w:rsidP="00A97375">
      <w:pPr>
        <w:jc w:val="center"/>
        <w:rPr>
          <w:rFonts w:ascii="Arial Unicode MS" w:eastAsia="Arial Unicode MS" w:hAnsi="Arial Unicode MS" w:cs="Arial Unicode MS"/>
          <w:b/>
          <w:bCs/>
          <w:sz w:val="26"/>
          <w:szCs w:val="26"/>
        </w:rPr>
      </w:pPr>
      <w:proofErr w:type="spellStart"/>
      <w:r w:rsidRPr="00A97375">
        <w:rPr>
          <w:rFonts w:ascii="Arial Unicode MS" w:eastAsia="Arial Unicode MS" w:hAnsi="Arial Unicode MS" w:cs="Arial Unicode MS" w:hint="eastAsia"/>
          <w:b/>
          <w:bCs/>
          <w:sz w:val="26"/>
          <w:szCs w:val="26"/>
        </w:rPr>
        <w:t>रक्षा</w:t>
      </w:r>
      <w:proofErr w:type="spellEnd"/>
      <w:r w:rsidRPr="00A97375">
        <w:rPr>
          <w:rFonts w:ascii="Arial Unicode MS" w:eastAsia="Arial Unicode MS" w:hAnsi="Arial Unicode MS" w:cs="Arial Unicode MS" w:hint="eastAsia"/>
          <w:b/>
          <w:sz w:val="26"/>
          <w:szCs w:val="26"/>
        </w:rPr>
        <w:t xml:space="preserve"> </w:t>
      </w:r>
      <w:proofErr w:type="spellStart"/>
      <w:r w:rsidRPr="00A97375">
        <w:rPr>
          <w:rFonts w:ascii="Arial Unicode MS" w:eastAsia="Arial Unicode MS" w:hAnsi="Arial Unicode MS" w:cs="Arial Unicode MS" w:hint="eastAsia"/>
          <w:b/>
          <w:bCs/>
          <w:sz w:val="26"/>
          <w:szCs w:val="26"/>
        </w:rPr>
        <w:t>मंत्री</w:t>
      </w:r>
      <w:proofErr w:type="spellEnd"/>
      <w:r w:rsidRPr="00A97375">
        <w:rPr>
          <w:rFonts w:ascii="Arial Unicode MS" w:eastAsia="Arial Unicode MS" w:hAnsi="Arial Unicode MS" w:cs="Arial Unicode MS" w:hint="eastAsia"/>
          <w:b/>
          <w:sz w:val="26"/>
          <w:szCs w:val="26"/>
        </w:rPr>
        <w:t xml:space="preserve"> </w:t>
      </w:r>
      <w:r w:rsidRPr="00A97375">
        <w:rPr>
          <w:rFonts w:ascii="Arial Unicode MS" w:eastAsia="Arial Unicode MS" w:hAnsi="Arial Unicode MS" w:cs="Arial Unicode MS" w:hint="eastAsia"/>
          <w:b/>
          <w:bCs/>
          <w:sz w:val="26"/>
          <w:szCs w:val="26"/>
        </w:rPr>
        <w:t>(</w:t>
      </w:r>
      <w:proofErr w:type="spellStart"/>
      <w:r w:rsidRPr="00A97375">
        <w:rPr>
          <w:rFonts w:ascii="Arial Unicode MS" w:eastAsia="Arial Unicode MS" w:hAnsi="Arial Unicode MS" w:cs="Arial Unicode MS" w:hint="eastAsia"/>
          <w:b/>
          <w:bCs/>
          <w:sz w:val="26"/>
          <w:szCs w:val="26"/>
        </w:rPr>
        <w:t>श्र</w:t>
      </w:r>
      <w:proofErr w:type="gramStart"/>
      <w:r w:rsidRPr="00A97375">
        <w:rPr>
          <w:rFonts w:ascii="Arial Unicode MS" w:eastAsia="Arial Unicode MS" w:hAnsi="Arial Unicode MS" w:cs="Arial Unicode MS" w:hint="eastAsia"/>
          <w:b/>
          <w:bCs/>
          <w:sz w:val="26"/>
          <w:szCs w:val="26"/>
        </w:rPr>
        <w:t>ी</w:t>
      </w:r>
      <w:proofErr w:type="spellEnd"/>
      <w:r w:rsidRPr="00A97375">
        <w:rPr>
          <w:rFonts w:ascii="Arial Unicode MS" w:eastAsia="Arial Unicode MS" w:hAnsi="Arial Unicode MS" w:cs="Arial Unicode MS" w:hint="eastAsia"/>
          <w:b/>
          <w:sz w:val="26"/>
          <w:szCs w:val="26"/>
        </w:rPr>
        <w:t xml:space="preserve">  </w:t>
      </w:r>
      <w:proofErr w:type="spellStart"/>
      <w:r w:rsidRPr="00A97375">
        <w:rPr>
          <w:rFonts w:ascii="Arial Unicode MS" w:eastAsia="Arial Unicode MS" w:hAnsi="Arial Unicode MS" w:cs="Arial Unicode MS" w:hint="eastAsia"/>
          <w:b/>
          <w:bCs/>
          <w:sz w:val="26"/>
          <w:szCs w:val="26"/>
        </w:rPr>
        <w:t>ए.क</w:t>
      </w:r>
      <w:proofErr w:type="gramEnd"/>
      <w:r w:rsidRPr="00A97375">
        <w:rPr>
          <w:rFonts w:ascii="Arial Unicode MS" w:eastAsia="Arial Unicode MS" w:hAnsi="Arial Unicode MS" w:cs="Arial Unicode MS" w:hint="eastAsia"/>
          <w:b/>
          <w:bCs/>
          <w:sz w:val="26"/>
          <w:szCs w:val="26"/>
        </w:rPr>
        <w:t>े.अन्टनी</w:t>
      </w:r>
      <w:proofErr w:type="spellEnd"/>
      <w:r w:rsidRPr="00A97375">
        <w:rPr>
          <w:rFonts w:ascii="Arial Unicode MS" w:eastAsia="Arial Unicode MS" w:hAnsi="Arial Unicode MS" w:cs="Arial Unicode MS" w:hint="eastAsia"/>
          <w:b/>
          <w:bCs/>
          <w:sz w:val="26"/>
          <w:szCs w:val="26"/>
        </w:rPr>
        <w:t>)</w:t>
      </w:r>
    </w:p>
    <w:p w:rsidR="00A97375" w:rsidRDefault="00A97375" w:rsidP="00760E7B">
      <w:pPr>
        <w:spacing w:line="192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(क)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सशस्त्र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बल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अधिकरण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अधिनियम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, 2007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( 2007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का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55)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की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धारा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19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के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खंड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(1)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के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प्रावधानों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के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तहत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अधिकरण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A10A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EA10A5">
        <w:rPr>
          <w:rFonts w:ascii="Arial Unicode MS" w:eastAsia="Arial Unicode MS" w:hAnsi="Arial Unicode MS" w:cs="Arial Unicode MS"/>
          <w:sz w:val="24"/>
          <w:szCs w:val="24"/>
        </w:rPr>
        <w:t>को</w:t>
      </w:r>
      <w:proofErr w:type="spellEnd"/>
      <w:r w:rsidR="00EA10A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'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अपराधिक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अवमानना</w:t>
      </w:r>
      <w:proofErr w:type="spellEnd"/>
      <w:r w:rsidR="009372F8">
        <w:rPr>
          <w:rFonts w:ascii="Arial Unicode MS" w:eastAsia="Arial Unicode MS" w:hAnsi="Arial Unicode MS" w:cs="Arial Unicode MS"/>
          <w:sz w:val="24"/>
          <w:szCs w:val="24"/>
        </w:rPr>
        <w:t>'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के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लिए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दंडित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करने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की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शक्ति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प्रदान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की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गई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है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।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सिविल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अवमानना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के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संबंध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में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सशस्त्र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बल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अधिकरण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को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कोई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शक्ति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प्राप्त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नहीं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है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।</w:t>
      </w:r>
    </w:p>
    <w:p w:rsidR="00A97375" w:rsidRDefault="00A97375" w:rsidP="00760E7B">
      <w:pPr>
        <w:spacing w:line="192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(ख)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रक्षा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मंत्रालय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सशस्त्र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बल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अधिकरण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के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आदेशों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/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निर्णयों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को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अधिक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प्रभावी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ढंग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से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कार्यान्वित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करने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के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लिए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सशस्त्र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बल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अधिकरण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अधिनियम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, 2007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की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धारा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19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को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संशोधित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करन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े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पर</w:t>
      </w:r>
      <w:proofErr w:type="spellEnd"/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सिद्धांततः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सहमत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हो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गया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है</w:t>
      </w:r>
      <w:proofErr w:type="spellEnd"/>
      <w:r w:rsidR="00760E7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।</w:t>
      </w:r>
    </w:p>
    <w:p w:rsidR="00760E7B" w:rsidRDefault="00760E7B" w:rsidP="00760E7B">
      <w:pPr>
        <w:spacing w:line="192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760E7B" w:rsidRPr="00A97375" w:rsidRDefault="00760E7B" w:rsidP="00760E7B">
      <w:pPr>
        <w:spacing w:line="192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*****</w:t>
      </w:r>
    </w:p>
    <w:sectPr w:rsidR="00760E7B" w:rsidRPr="00A97375" w:rsidSect="00867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B38EC"/>
    <w:rsid w:val="00540436"/>
    <w:rsid w:val="00760E7B"/>
    <w:rsid w:val="00867B42"/>
    <w:rsid w:val="009372F8"/>
    <w:rsid w:val="00A97375"/>
    <w:rsid w:val="00CB38EC"/>
    <w:rsid w:val="00EA1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3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2005-12-31T23:36:00Z</cp:lastPrinted>
  <dcterms:created xsi:type="dcterms:W3CDTF">2005-12-31T22:36:00Z</dcterms:created>
  <dcterms:modified xsi:type="dcterms:W3CDTF">2005-12-31T23:49:00Z</dcterms:modified>
</cp:coreProperties>
</file>