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B27" w:rsidRDefault="00CA2B27" w:rsidP="00CA2B27">
      <w:pPr>
        <w:jc w:val="both"/>
        <w:rPr>
          <w:rFonts w:cs="Mangal"/>
          <w:lang w:bidi="hi-IN"/>
        </w:rPr>
      </w:pPr>
      <w:r>
        <w:rPr>
          <w:rFonts w:cs="Mangal" w:hint="cs"/>
          <w:cs/>
          <w:lang w:bidi="hi-IN"/>
        </w:rPr>
        <w:t xml:space="preserve">(क) क्या भारत के संविधान के अनुच्छेद 254(2) के अंतर्गत राष्ट्रपति की सहमति के लिए आरक्षित रखे गए महाराष्ट्र धन उधारी विनियमन विधेयक, 2010 के संबंध में राज्य सरकार के विचार केन्द्र सरकार को प्राप्त हो गए हैं;            </w:t>
      </w:r>
    </w:p>
    <w:p w:rsidR="00CA2B27" w:rsidRDefault="00CA2B27" w:rsidP="00CA2B27">
      <w:pPr>
        <w:jc w:val="both"/>
        <w:rPr>
          <w:rFonts w:cs="Mangal" w:hint="cs"/>
          <w:lang w:bidi="hi-IN"/>
        </w:rPr>
      </w:pPr>
      <w:r>
        <w:rPr>
          <w:rFonts w:cs="Mangal" w:hint="cs"/>
          <w:cs/>
          <w:lang w:bidi="hi-IN"/>
        </w:rPr>
        <w:t>(ख) यदि हां, तो तत्संबंधी ब्यौरा क्या है;</w:t>
      </w:r>
    </w:p>
    <w:p w:rsidR="00CA2B27" w:rsidRDefault="00CA2B27" w:rsidP="00CA2B27">
      <w:pPr>
        <w:jc w:val="both"/>
        <w:rPr>
          <w:rFonts w:cs="Mangal" w:hint="cs"/>
          <w:lang w:bidi="hi-IN"/>
        </w:rPr>
      </w:pPr>
      <w:r>
        <w:rPr>
          <w:rFonts w:cs="Mangal" w:hint="cs"/>
          <w:cs/>
          <w:lang w:bidi="hi-IN"/>
        </w:rPr>
        <w:t>(ग) उक्त विधेयक के संबंध में वर्तमान स्थिति क्या है; और</w:t>
      </w:r>
    </w:p>
    <w:p w:rsidR="00CA2B27" w:rsidRDefault="00CA2B27" w:rsidP="00CA2B27">
      <w:pPr>
        <w:jc w:val="both"/>
        <w:rPr>
          <w:rFonts w:cs="Mangal" w:hint="cs"/>
          <w:cs/>
          <w:lang w:bidi="hi-IN"/>
        </w:rPr>
      </w:pPr>
      <w:r>
        <w:rPr>
          <w:rFonts w:cs="Mangal" w:hint="cs"/>
          <w:cs/>
          <w:lang w:bidi="hi-IN"/>
        </w:rPr>
        <w:t>(घ) सरकार इस समस्त प्रक्रिया को कब तक पूरा कर लेगी?</w:t>
      </w:r>
    </w:p>
    <w:p w:rsidR="00CA2B27" w:rsidRPr="00C37C98" w:rsidRDefault="00CA2B27" w:rsidP="00CA2B27">
      <w:pPr>
        <w:jc w:val="both"/>
        <w:rPr>
          <w:rFonts w:cs="Mangal"/>
          <w:sz w:val="12"/>
          <w:szCs w:val="12"/>
          <w:lang w:bidi="hi-IN"/>
        </w:rPr>
      </w:pPr>
    </w:p>
    <w:p w:rsidR="00CA2B27" w:rsidRDefault="00CA2B27" w:rsidP="00CA2B27">
      <w:pPr>
        <w:jc w:val="both"/>
        <w:rPr>
          <w:rFonts w:cs="Mangal"/>
          <w:b/>
          <w:bCs/>
          <w:lang w:bidi="hi-IN"/>
        </w:rPr>
      </w:pPr>
    </w:p>
    <w:p w:rsidR="00CA2B27" w:rsidRDefault="00CA2B27" w:rsidP="00CA2B27">
      <w:pPr>
        <w:jc w:val="both"/>
        <w:rPr>
          <w:rFonts w:cs="Mangal"/>
          <w:b/>
          <w:bCs/>
          <w:lang w:bidi="hi-IN"/>
        </w:rPr>
      </w:pPr>
    </w:p>
    <w:p w:rsidR="00CA2B27" w:rsidRDefault="00CA2B27" w:rsidP="00CA2B27">
      <w:pPr>
        <w:jc w:val="both"/>
        <w:rPr>
          <w:rFonts w:cs="Mangal"/>
          <w:b/>
          <w:bCs/>
          <w:lang w:bidi="hi-IN"/>
        </w:rPr>
      </w:pPr>
    </w:p>
    <w:p w:rsidR="00CA2B27" w:rsidRDefault="00CA2B27" w:rsidP="00CA2B27">
      <w:pPr>
        <w:jc w:val="both"/>
        <w:rPr>
          <w:rFonts w:cs="Mangal"/>
          <w:b/>
          <w:bCs/>
          <w:lang w:bidi="hi-IN"/>
        </w:rPr>
      </w:pPr>
    </w:p>
    <w:p w:rsidR="00CA2B27" w:rsidRPr="00C37C98" w:rsidRDefault="00CA2B27" w:rsidP="00CA2B27">
      <w:pPr>
        <w:jc w:val="both"/>
        <w:rPr>
          <w:rFonts w:cs="Mangal"/>
          <w:b/>
          <w:bCs/>
          <w:sz w:val="12"/>
          <w:szCs w:val="12"/>
          <w:lang w:bidi="hi-IN"/>
        </w:rPr>
      </w:pPr>
    </w:p>
    <w:p w:rsidR="00CA2B27" w:rsidRDefault="00CA2B27" w:rsidP="00CA2B27">
      <w:pPr>
        <w:jc w:val="both"/>
        <w:rPr>
          <w:rFonts w:cs="Mangal"/>
          <w:lang w:bidi="hi-IN"/>
        </w:rPr>
      </w:pPr>
      <w:r>
        <w:rPr>
          <w:rFonts w:cs="Mangal" w:hint="cs"/>
          <w:cs/>
          <w:lang w:bidi="hi-IN"/>
        </w:rPr>
        <w:t>गृह मंत्रालय में राज्य मंत्री (श्री मुल्लापल्ली रामचन्द्रन)</w:t>
      </w:r>
    </w:p>
    <w:p w:rsidR="00CA2B27" w:rsidRPr="00C37C98" w:rsidRDefault="00CA2B27" w:rsidP="00CA2B27">
      <w:pPr>
        <w:jc w:val="both"/>
        <w:rPr>
          <w:rFonts w:cs="Mangal"/>
          <w:sz w:val="12"/>
          <w:szCs w:val="12"/>
          <w:lang w:bidi="hi-IN"/>
        </w:rPr>
      </w:pPr>
    </w:p>
    <w:p w:rsidR="00CA2B27" w:rsidRDefault="00CA2B27" w:rsidP="00CA2B27">
      <w:pPr>
        <w:jc w:val="both"/>
        <w:rPr>
          <w:rFonts w:cs="Mangal"/>
          <w:b/>
          <w:bCs/>
          <w:lang w:bidi="hi-IN"/>
        </w:rPr>
      </w:pPr>
      <w:r>
        <w:rPr>
          <w:rFonts w:cs="Mangal" w:hint="cs"/>
          <w:b/>
          <w:bCs/>
          <w:cs/>
          <w:lang w:bidi="hi-IN"/>
        </w:rPr>
        <w:t>(क) से (घ) : एक विवरण सदन के पटल पर रख दिया गया है ।</w:t>
      </w:r>
    </w:p>
    <w:p w:rsidR="00CA2B27" w:rsidRDefault="00CA2B27" w:rsidP="00CA2B27">
      <w:pPr>
        <w:jc w:val="both"/>
        <w:rPr>
          <w:rFonts w:cs="Mangal"/>
          <w:b/>
          <w:bCs/>
          <w:sz w:val="16"/>
          <w:szCs w:val="16"/>
          <w:lang w:bidi="hi-IN"/>
        </w:rPr>
      </w:pPr>
    </w:p>
    <w:p w:rsidR="00CA2B27" w:rsidRDefault="00CA2B27" w:rsidP="00CA2B27">
      <w:pPr>
        <w:tabs>
          <w:tab w:val="left" w:pos="540"/>
          <w:tab w:val="left" w:pos="2150"/>
        </w:tabs>
        <w:jc w:val="center"/>
        <w:rPr>
          <w:rFonts w:cs="Mangal"/>
          <w:b/>
          <w:bCs/>
          <w:sz w:val="22"/>
          <w:szCs w:val="22"/>
          <w:lang w:bidi="hi-IN"/>
        </w:rPr>
      </w:pPr>
      <w:r>
        <w:rPr>
          <w:rFonts w:cs="Mangal"/>
          <w:b/>
          <w:bCs/>
          <w:sz w:val="22"/>
          <w:szCs w:val="22"/>
          <w:lang w:bidi="hi-IN"/>
        </w:rPr>
        <w:t>*****</w:t>
      </w:r>
    </w:p>
    <w:p w:rsidR="00CA2B27" w:rsidRPr="00CA2B27" w:rsidRDefault="00CA2B27" w:rsidP="00CA2B27">
      <w:pPr>
        <w:jc w:val="both"/>
        <w:rPr>
          <w:rFonts w:cs="Mangal" w:hint="cs"/>
          <w:b/>
          <w:bCs/>
          <w:lang w:bidi="hi-IN"/>
        </w:rPr>
      </w:pPr>
      <w:r w:rsidRPr="00F05B13">
        <w:rPr>
          <w:rFonts w:cs="Mangal" w:hint="cs"/>
          <w:b/>
          <w:bCs/>
          <w:sz w:val="28"/>
          <w:szCs w:val="28"/>
          <w:u w:val="single"/>
          <w:cs/>
          <w:lang w:bidi="hi-IN"/>
        </w:rPr>
        <w:t>दिनांक 25.04.2012 के राज्य सभा तारांकित प्रश्न संख्या 28</w:t>
      </w:r>
      <w:r>
        <w:rPr>
          <w:rFonts w:cs="Mangal" w:hint="cs"/>
          <w:b/>
          <w:bCs/>
          <w:sz w:val="28"/>
          <w:szCs w:val="28"/>
          <w:u w:val="single"/>
          <w:cs/>
          <w:lang w:bidi="hi-IN"/>
        </w:rPr>
        <w:t>7</w:t>
      </w:r>
      <w:r w:rsidRPr="00F05B13">
        <w:rPr>
          <w:rFonts w:cs="Mangal" w:hint="cs"/>
          <w:b/>
          <w:bCs/>
          <w:sz w:val="28"/>
          <w:szCs w:val="28"/>
          <w:u w:val="single"/>
          <w:cs/>
          <w:lang w:bidi="hi-IN"/>
        </w:rPr>
        <w:t xml:space="preserve"> के भाग (क) से (</w:t>
      </w:r>
      <w:r>
        <w:rPr>
          <w:rFonts w:cs="Mangal" w:hint="cs"/>
          <w:b/>
          <w:bCs/>
          <w:sz w:val="28"/>
          <w:szCs w:val="28"/>
          <w:u w:val="single"/>
          <w:cs/>
          <w:lang w:bidi="hi-IN"/>
        </w:rPr>
        <w:t>घ</w:t>
      </w:r>
      <w:r w:rsidRPr="00F05B13">
        <w:rPr>
          <w:rFonts w:cs="Mangal" w:hint="cs"/>
          <w:b/>
          <w:bCs/>
          <w:sz w:val="28"/>
          <w:szCs w:val="28"/>
          <w:u w:val="single"/>
          <w:cs/>
          <w:lang w:bidi="hi-IN"/>
        </w:rPr>
        <w:t>) के उत्तर में विवरण</w:t>
      </w:r>
    </w:p>
    <w:p w:rsidR="00CA2B27" w:rsidRDefault="00CA2B27" w:rsidP="00CA2B27">
      <w:pPr>
        <w:jc w:val="center"/>
        <w:rPr>
          <w:rFonts w:cs="Mangal" w:hint="cs"/>
          <w:b/>
          <w:bCs/>
          <w:lang w:bidi="hi-IN"/>
        </w:rPr>
      </w:pPr>
    </w:p>
    <w:p w:rsidR="00CA2B27" w:rsidRDefault="00CA2B27" w:rsidP="00CA2B27">
      <w:pPr>
        <w:jc w:val="both"/>
        <w:rPr>
          <w:rFonts w:cs="Mangal" w:hint="cs"/>
          <w:b/>
          <w:bCs/>
          <w:lang w:bidi="hi-IN"/>
        </w:rPr>
      </w:pPr>
      <w:r>
        <w:rPr>
          <w:rFonts w:cs="Mangal" w:hint="cs"/>
          <w:b/>
          <w:bCs/>
          <w:cs/>
          <w:lang w:bidi="hi-IN"/>
        </w:rPr>
        <w:t>(क) और (ख) : महाराष्ट्र धनशोधन (विनियमन) विधेयक, 2011 के संबंध में वित्त मंत्रालय (वित्तीय सेवाएं विभाग) के प्रक्षणों पर महाराष्ट्र सरकार द्वारा प्रस्तुत किए गए स्पष्टीकरण गृह मंत्रालय में दिनांक 08.02.2012 को प्राप्त हो गए हैं ।</w:t>
      </w:r>
    </w:p>
    <w:p w:rsidR="00CA2B27" w:rsidRPr="00C37C98" w:rsidRDefault="00CA2B27" w:rsidP="00CA2B27">
      <w:pPr>
        <w:jc w:val="both"/>
        <w:rPr>
          <w:rFonts w:cs="Mangal" w:hint="cs"/>
          <w:b/>
          <w:bCs/>
          <w:sz w:val="12"/>
          <w:szCs w:val="12"/>
          <w:lang w:bidi="hi-IN"/>
        </w:rPr>
      </w:pPr>
    </w:p>
    <w:p w:rsidR="00CA2B27" w:rsidRDefault="00CA2B27" w:rsidP="00CA2B27">
      <w:pPr>
        <w:jc w:val="both"/>
        <w:rPr>
          <w:rFonts w:cs="Mangal" w:hint="cs"/>
          <w:b/>
          <w:bCs/>
          <w:lang w:bidi="hi-IN"/>
        </w:rPr>
      </w:pPr>
      <w:r>
        <w:rPr>
          <w:rFonts w:cs="Mangal" w:hint="cs"/>
          <w:b/>
          <w:bCs/>
          <w:cs/>
          <w:lang w:bidi="hi-IN"/>
        </w:rPr>
        <w:t>(ग) : उक्त स्पष्टीकरणों को वित्तीय सेवाएं विभाग को उनकी अगली जांच हेतु दिनांक 15.02.2012 को भेज दिया गया है । इस संबंध में वित्तीय सेवाएं विभाग की टिप्पणियां अभी भी प्रतीक्षित हैं । उन्हें दिनांक 9.3.2012 को अनुस्मारक भेजा गया है ।</w:t>
      </w:r>
    </w:p>
    <w:p w:rsidR="00CA2B27" w:rsidRPr="00C37C98" w:rsidRDefault="00CA2B27" w:rsidP="00CA2B27">
      <w:pPr>
        <w:jc w:val="both"/>
        <w:rPr>
          <w:rFonts w:cs="Mangal" w:hint="cs"/>
          <w:b/>
          <w:bCs/>
          <w:sz w:val="12"/>
          <w:szCs w:val="12"/>
          <w:lang w:bidi="hi-IN"/>
        </w:rPr>
      </w:pPr>
    </w:p>
    <w:p w:rsidR="00CA2B27" w:rsidRDefault="00CA2B27" w:rsidP="00CA2B27">
      <w:pPr>
        <w:jc w:val="both"/>
        <w:rPr>
          <w:rFonts w:cs="Mangal" w:hint="cs"/>
          <w:b/>
          <w:bCs/>
          <w:lang w:bidi="hi-IN"/>
        </w:rPr>
      </w:pPr>
      <w:r>
        <w:rPr>
          <w:rFonts w:cs="Mangal" w:hint="cs"/>
          <w:b/>
          <w:bCs/>
          <w:cs/>
          <w:lang w:bidi="hi-IN"/>
        </w:rPr>
        <w:t xml:space="preserve">(घ) : राज्य विधानों की जांच केन्द्रीय मंत्रालयों/विभागों के साथ परामर्श करके तीन दृष्टिकोणों से की जाती है अर्थात </w:t>
      </w:r>
    </w:p>
    <w:p w:rsidR="00CA2B27" w:rsidRDefault="00CA2B27" w:rsidP="00CA2B27">
      <w:pPr>
        <w:jc w:val="both"/>
        <w:rPr>
          <w:rFonts w:cs="Mangal" w:hint="cs"/>
          <w:b/>
          <w:bCs/>
          <w:lang w:bidi="hi-IN"/>
        </w:rPr>
      </w:pPr>
      <w:r>
        <w:rPr>
          <w:rFonts w:cs="Mangal" w:hint="cs"/>
          <w:b/>
          <w:bCs/>
          <w:cs/>
          <w:lang w:bidi="hi-IN"/>
        </w:rPr>
        <w:t>(</w:t>
      </w:r>
      <w:proofErr w:type="spellStart"/>
      <w:r>
        <w:rPr>
          <w:rFonts w:cs="Mangal"/>
          <w:b/>
          <w:bCs/>
          <w:lang w:bidi="hi-IN"/>
        </w:rPr>
        <w:t>i</w:t>
      </w:r>
      <w:proofErr w:type="spellEnd"/>
      <w:r>
        <w:rPr>
          <w:rFonts w:cs="Mangal" w:hint="cs"/>
          <w:b/>
          <w:bCs/>
          <w:cs/>
          <w:lang w:bidi="hi-IN"/>
        </w:rPr>
        <w:t>)</w:t>
      </w:r>
      <w:r>
        <w:rPr>
          <w:rFonts w:cs="Mangal" w:hint="cs"/>
          <w:b/>
          <w:bCs/>
          <w:cs/>
          <w:lang w:bidi="hi-IN"/>
        </w:rPr>
        <w:tab/>
        <w:t xml:space="preserve">केन्द्रीय कानूनों के साथ प्रतिकूलता </w:t>
      </w:r>
    </w:p>
    <w:p w:rsidR="00CA2B27" w:rsidRDefault="00CA2B27" w:rsidP="00CA2B27">
      <w:pPr>
        <w:jc w:val="both"/>
        <w:rPr>
          <w:rFonts w:cs="Mangal" w:hint="cs"/>
          <w:b/>
          <w:bCs/>
          <w:lang w:bidi="hi-IN"/>
        </w:rPr>
      </w:pPr>
      <w:r>
        <w:rPr>
          <w:rFonts w:cs="Mangal" w:hint="cs"/>
          <w:b/>
          <w:bCs/>
          <w:cs/>
          <w:lang w:bidi="hi-IN"/>
        </w:rPr>
        <w:t>(</w:t>
      </w:r>
      <w:r>
        <w:rPr>
          <w:rFonts w:cs="Mangal"/>
          <w:b/>
          <w:bCs/>
          <w:lang w:bidi="hi-IN"/>
        </w:rPr>
        <w:t>ii</w:t>
      </w:r>
      <w:r>
        <w:rPr>
          <w:rFonts w:cs="Mangal" w:hint="cs"/>
          <w:b/>
          <w:bCs/>
          <w:cs/>
          <w:lang w:bidi="hi-IN"/>
        </w:rPr>
        <w:t>)</w:t>
      </w:r>
      <w:r>
        <w:rPr>
          <w:rFonts w:cs="Mangal" w:hint="cs"/>
          <w:b/>
          <w:bCs/>
          <w:cs/>
          <w:lang w:bidi="hi-IN"/>
        </w:rPr>
        <w:tab/>
        <w:t>राष्ट्रीय अथवा केन्द्रीय नीति से उनका विचलन और</w:t>
      </w:r>
    </w:p>
    <w:p w:rsidR="00CA2B27" w:rsidRDefault="00CA2B27" w:rsidP="00CA2B27">
      <w:pPr>
        <w:jc w:val="both"/>
        <w:rPr>
          <w:rFonts w:cs="Mangal" w:hint="cs"/>
          <w:b/>
          <w:bCs/>
          <w:lang w:bidi="hi-IN"/>
        </w:rPr>
      </w:pPr>
      <w:r>
        <w:rPr>
          <w:rFonts w:cs="Mangal" w:hint="cs"/>
          <w:b/>
          <w:bCs/>
          <w:cs/>
          <w:lang w:bidi="hi-IN"/>
        </w:rPr>
        <w:t>(</w:t>
      </w:r>
      <w:r>
        <w:rPr>
          <w:rFonts w:cs="Mangal"/>
          <w:b/>
          <w:bCs/>
          <w:lang w:bidi="hi-IN"/>
        </w:rPr>
        <w:t>iii</w:t>
      </w:r>
      <w:r>
        <w:rPr>
          <w:rFonts w:cs="Mangal" w:hint="cs"/>
          <w:b/>
          <w:bCs/>
          <w:cs/>
          <w:lang w:bidi="hi-IN"/>
        </w:rPr>
        <w:t>)</w:t>
      </w:r>
      <w:r>
        <w:rPr>
          <w:rFonts w:cs="Mangal" w:hint="cs"/>
          <w:b/>
          <w:bCs/>
          <w:cs/>
          <w:lang w:bidi="hi-IN"/>
        </w:rPr>
        <w:tab/>
        <w:t>विधिक एवं सांविधानिक वैधानिकता</w:t>
      </w:r>
    </w:p>
    <w:p w:rsidR="00CA2B27" w:rsidRPr="00C37C98" w:rsidRDefault="00CA2B27" w:rsidP="00CA2B27">
      <w:pPr>
        <w:jc w:val="both"/>
        <w:rPr>
          <w:rFonts w:cs="Mangal" w:hint="cs"/>
          <w:b/>
          <w:bCs/>
          <w:sz w:val="12"/>
          <w:szCs w:val="12"/>
          <w:lang w:bidi="hi-IN"/>
        </w:rPr>
      </w:pPr>
    </w:p>
    <w:p w:rsidR="00624F9E" w:rsidRDefault="00CA2B27" w:rsidP="00CA2B27">
      <w:r>
        <w:rPr>
          <w:rFonts w:cs="Mangal" w:hint="cs"/>
          <w:b/>
          <w:bCs/>
          <w:cs/>
          <w:lang w:bidi="hi-IN"/>
        </w:rPr>
        <w:tab/>
        <w:t xml:space="preserve">जब कभी आवश्यक होता है तो राज्य सरकारों को उपर्युक्त को ध्यान में रखते हुए ऐसे विधानों के प्रावधानों को आशोधित/संशोधित करने की सलाह दी जाती है । शीघ्रातिशीघ्र किसी निर्णय पर पहुंचने के लिए राज्य सरकारों और भारत सरकार के मंत्रालयों/विभागों के साथ </w:t>
      </w:r>
      <w:r>
        <w:rPr>
          <w:rFonts w:cs="Mangal" w:hint="cs"/>
          <w:b/>
          <w:bCs/>
          <w:cs/>
          <w:lang w:bidi="hi-IN"/>
        </w:rPr>
        <w:lastRenderedPageBreak/>
        <w:t>विचार-विमर्श भी किया जाता है । इसलिए इस परिप्रेक्ष्य में कोई समय-सीमा निश्चित नहीं की जा सकती है ।</w:t>
      </w:r>
    </w:p>
    <w:sectPr w:rsidR="00624F9E" w:rsidSect="00624F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2B27"/>
    <w:rsid w:val="00624F9E"/>
    <w:rsid w:val="00CA2B2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B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1403</Characters>
  <Application>Microsoft Office Word</Application>
  <DocSecurity>0</DocSecurity>
  <Lines>11</Lines>
  <Paragraphs>3</Paragraphs>
  <ScaleCrop>false</ScaleCrop>
  <Company>NONE</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CHANGE_ME1</cp:lastModifiedBy>
  <cp:revision>2</cp:revision>
  <dcterms:created xsi:type="dcterms:W3CDTF">2012-04-25T14:35:00Z</dcterms:created>
  <dcterms:modified xsi:type="dcterms:W3CDTF">2012-04-25T14:36:00Z</dcterms:modified>
</cp:coreProperties>
</file>