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D2D" w:rsidRPr="00EC51FA" w:rsidRDefault="00BD4D2D" w:rsidP="000575EC">
      <w:pPr>
        <w:spacing w:after="0" w:line="360" w:lineRule="auto"/>
        <w:ind w:left="284"/>
        <w:jc w:val="center"/>
        <w:rPr>
          <w:rFonts w:ascii="Garamond" w:hAnsi="Garamond" w:cs="Arial"/>
          <w:sz w:val="24"/>
          <w:szCs w:val="24"/>
        </w:rPr>
      </w:pPr>
      <w:r w:rsidRPr="00EC51FA">
        <w:rPr>
          <w:rFonts w:ascii="Garamond" w:hAnsi="Garamond" w:cs="Arial"/>
          <w:sz w:val="24"/>
          <w:szCs w:val="24"/>
        </w:rPr>
        <w:t>GOVERNMENT OF INDIA</w:t>
      </w:r>
    </w:p>
    <w:p w:rsidR="00BD4D2D" w:rsidRPr="00EC51FA" w:rsidRDefault="00BD4D2D" w:rsidP="000575EC">
      <w:pPr>
        <w:spacing w:after="0" w:line="360" w:lineRule="auto"/>
        <w:ind w:left="284"/>
        <w:jc w:val="center"/>
        <w:rPr>
          <w:rFonts w:ascii="Garamond" w:hAnsi="Garamond" w:cs="Arial"/>
          <w:sz w:val="24"/>
          <w:szCs w:val="24"/>
        </w:rPr>
      </w:pPr>
      <w:r w:rsidRPr="00EC51FA">
        <w:rPr>
          <w:rFonts w:ascii="Garamond" w:hAnsi="Garamond" w:cs="Arial"/>
          <w:sz w:val="24"/>
          <w:szCs w:val="24"/>
        </w:rPr>
        <w:t>MINISTRY OF FINANCE</w:t>
      </w:r>
    </w:p>
    <w:p w:rsidR="00BD4D2D" w:rsidRPr="00EC51FA" w:rsidRDefault="00BD4D2D" w:rsidP="000575EC">
      <w:pPr>
        <w:spacing w:after="0" w:line="360" w:lineRule="auto"/>
        <w:ind w:left="284"/>
        <w:jc w:val="center"/>
        <w:rPr>
          <w:rFonts w:ascii="Garamond" w:hAnsi="Garamond" w:cs="Arial"/>
          <w:sz w:val="24"/>
          <w:szCs w:val="24"/>
        </w:rPr>
      </w:pPr>
      <w:r w:rsidRPr="00EC51FA">
        <w:rPr>
          <w:rFonts w:ascii="Garamond" w:hAnsi="Garamond" w:cs="Arial"/>
          <w:sz w:val="24"/>
          <w:szCs w:val="24"/>
        </w:rPr>
        <w:t>DEPARTMENT OF FINANCIAL SERVICES</w:t>
      </w:r>
    </w:p>
    <w:p w:rsidR="00BD4D2D" w:rsidRPr="00EC51FA" w:rsidRDefault="00BD4D2D" w:rsidP="000575EC">
      <w:pPr>
        <w:pStyle w:val="Heading1"/>
        <w:spacing w:line="360" w:lineRule="auto"/>
        <w:ind w:left="142"/>
        <w:jc w:val="center"/>
        <w:rPr>
          <w:rFonts w:ascii="Garamond" w:hAnsi="Garamond" w:cs="Arial"/>
          <w:b/>
          <w:u w:val="none"/>
        </w:rPr>
      </w:pPr>
      <w:r w:rsidRPr="00EC51FA">
        <w:rPr>
          <w:rFonts w:ascii="Garamond" w:hAnsi="Garamond" w:cs="Arial"/>
          <w:b/>
          <w:u w:val="none"/>
        </w:rPr>
        <w:t>RAJYA SABHA</w:t>
      </w:r>
    </w:p>
    <w:p w:rsidR="00BD4D2D" w:rsidRPr="00EC51FA" w:rsidRDefault="00BD4D2D" w:rsidP="000575EC">
      <w:pPr>
        <w:pStyle w:val="Heading2"/>
        <w:spacing w:before="0" w:line="360" w:lineRule="auto"/>
        <w:ind w:left="142"/>
        <w:jc w:val="center"/>
        <w:rPr>
          <w:rFonts w:ascii="Garamond" w:hAnsi="Garamond" w:cs="Times New Roman"/>
          <w:color w:val="auto"/>
          <w:sz w:val="24"/>
          <w:szCs w:val="24"/>
        </w:rPr>
      </w:pPr>
      <w:proofErr w:type="gramStart"/>
      <w:r w:rsidRPr="00EC51FA">
        <w:rPr>
          <w:rFonts w:ascii="Garamond" w:hAnsi="Garamond" w:cs="Times New Roman"/>
          <w:color w:val="auto"/>
          <w:sz w:val="24"/>
          <w:szCs w:val="24"/>
        </w:rPr>
        <w:t>UNSTARRED QUESTION NO.</w:t>
      </w:r>
      <w:proofErr w:type="gramEnd"/>
      <w:r w:rsidRPr="00EC51FA">
        <w:rPr>
          <w:rFonts w:ascii="Garamond" w:hAnsi="Garamond" w:cs="Times New Roman"/>
          <w:color w:val="auto"/>
          <w:sz w:val="24"/>
          <w:szCs w:val="24"/>
        </w:rPr>
        <w:t xml:space="preserve"> †719</w:t>
      </w:r>
    </w:p>
    <w:p w:rsidR="00BD4D2D" w:rsidRPr="00EC51FA" w:rsidRDefault="00BD4D2D" w:rsidP="000575EC">
      <w:pPr>
        <w:spacing w:after="0" w:line="360" w:lineRule="auto"/>
        <w:ind w:left="142"/>
        <w:jc w:val="center"/>
        <w:rPr>
          <w:rFonts w:ascii="Garamond" w:eastAsia="Times New Roman" w:hAnsi="Garamond" w:cs="Times New Roman"/>
          <w:sz w:val="24"/>
          <w:szCs w:val="24"/>
        </w:rPr>
      </w:pPr>
      <w:r w:rsidRPr="00EC51FA">
        <w:rPr>
          <w:rFonts w:ascii="Garamond" w:eastAsia="Times New Roman" w:hAnsi="Garamond" w:cs="Times New Roman"/>
          <w:sz w:val="24"/>
          <w:szCs w:val="24"/>
        </w:rPr>
        <w:t>TO BE ANSWERED ON THE 24</w:t>
      </w:r>
      <w:r w:rsidRPr="00EC51FA">
        <w:rPr>
          <w:rFonts w:ascii="Garamond" w:eastAsia="Times New Roman" w:hAnsi="Garamond" w:cs="Times New Roman"/>
          <w:sz w:val="24"/>
          <w:szCs w:val="24"/>
          <w:vertAlign w:val="superscript"/>
        </w:rPr>
        <w:t>TH</w:t>
      </w:r>
      <w:r w:rsidRPr="00EC51FA">
        <w:rPr>
          <w:rFonts w:ascii="Garamond" w:eastAsia="Times New Roman" w:hAnsi="Garamond" w:cs="Times New Roman"/>
          <w:sz w:val="24"/>
          <w:szCs w:val="24"/>
        </w:rPr>
        <w:t xml:space="preserve"> JULY </w:t>
      </w:r>
      <w:r w:rsidRPr="00EC51FA">
        <w:rPr>
          <w:rFonts w:ascii="Garamond" w:hAnsi="Garamond" w:cs="Times New Roman"/>
          <w:sz w:val="24"/>
          <w:szCs w:val="24"/>
        </w:rPr>
        <w:t>2018/ SHRAVANA 2,</w:t>
      </w:r>
      <w:r w:rsidRPr="00EC51FA">
        <w:rPr>
          <w:rFonts w:ascii="Garamond" w:eastAsia="Times New Roman" w:hAnsi="Garamond" w:cs="Times New Roman"/>
          <w:sz w:val="24"/>
          <w:szCs w:val="24"/>
        </w:rPr>
        <w:t xml:space="preserve"> 1940 (SAKA)</w:t>
      </w:r>
    </w:p>
    <w:p w:rsidR="00BD4D2D" w:rsidRPr="00EC51FA" w:rsidRDefault="00BD4D2D" w:rsidP="000575EC">
      <w:pPr>
        <w:spacing w:after="0" w:line="360" w:lineRule="auto"/>
        <w:jc w:val="center"/>
        <w:rPr>
          <w:rFonts w:ascii="Garamond" w:hAnsi="Garamond" w:cs="Times New Roman"/>
          <w:b/>
          <w:bCs/>
          <w:sz w:val="24"/>
          <w:szCs w:val="24"/>
        </w:rPr>
      </w:pPr>
      <w:r w:rsidRPr="00EC51FA">
        <w:rPr>
          <w:rFonts w:ascii="Garamond" w:hAnsi="Garamond" w:cs="Arial"/>
          <w:b/>
          <w:bCs/>
          <w:sz w:val="24"/>
          <w:szCs w:val="24"/>
        </w:rPr>
        <w:t xml:space="preserve">Banks defrauded by </w:t>
      </w:r>
      <w:proofErr w:type="spellStart"/>
      <w:r w:rsidRPr="00EC51FA">
        <w:rPr>
          <w:rFonts w:ascii="Garamond" w:hAnsi="Garamond" w:cs="Arial"/>
          <w:b/>
          <w:bCs/>
          <w:sz w:val="24"/>
          <w:szCs w:val="24"/>
        </w:rPr>
        <w:t>Nirav</w:t>
      </w:r>
      <w:proofErr w:type="spellEnd"/>
      <w:r w:rsidRPr="00EC51FA">
        <w:rPr>
          <w:rFonts w:ascii="Garamond" w:hAnsi="Garamond" w:cs="Arial"/>
          <w:b/>
          <w:bCs/>
          <w:sz w:val="24"/>
          <w:szCs w:val="24"/>
        </w:rPr>
        <w:t xml:space="preserve"> </w:t>
      </w:r>
      <w:proofErr w:type="spellStart"/>
      <w:r w:rsidRPr="00EC51FA">
        <w:rPr>
          <w:rFonts w:ascii="Garamond" w:hAnsi="Garamond" w:cs="Arial"/>
          <w:b/>
          <w:bCs/>
          <w:sz w:val="24"/>
          <w:szCs w:val="24"/>
        </w:rPr>
        <w:t>Modi</w:t>
      </w:r>
      <w:proofErr w:type="spellEnd"/>
    </w:p>
    <w:p w:rsidR="00BD4D2D" w:rsidRPr="00EC51FA" w:rsidRDefault="00BD4D2D" w:rsidP="00BD4D2D">
      <w:pPr>
        <w:pStyle w:val="BodyTextIndent"/>
        <w:tabs>
          <w:tab w:val="left" w:pos="1418"/>
          <w:tab w:val="left" w:pos="1985"/>
        </w:tabs>
        <w:spacing w:line="276" w:lineRule="auto"/>
        <w:ind w:firstLine="0"/>
        <w:rPr>
          <w:rFonts w:ascii="Garamond" w:hAnsi="Garamond" w:cs="Arial"/>
          <w:b/>
          <w:bCs/>
        </w:rPr>
      </w:pPr>
      <w:r w:rsidRPr="00EC51FA">
        <w:rPr>
          <w:rFonts w:ascii="Garamond" w:hAnsi="Garamond" w:cs="Arial"/>
          <w:b/>
        </w:rPr>
        <w:t>†719</w:t>
      </w:r>
      <w:r w:rsidRPr="00EC51FA">
        <w:rPr>
          <w:rFonts w:ascii="Garamond" w:hAnsi="Garamond" w:cs="Arial"/>
          <w:b/>
          <w:bCs/>
        </w:rPr>
        <w:t xml:space="preserve">. SHRI HARIVANSH:  </w:t>
      </w:r>
    </w:p>
    <w:p w:rsidR="00BD4D2D" w:rsidRPr="00EC51FA" w:rsidRDefault="00BD4D2D" w:rsidP="00BD4D2D">
      <w:pPr>
        <w:pStyle w:val="BodyTextIndent"/>
        <w:tabs>
          <w:tab w:val="center" w:pos="2231"/>
        </w:tabs>
        <w:spacing w:line="276" w:lineRule="auto"/>
        <w:ind w:firstLine="0"/>
        <w:rPr>
          <w:rFonts w:ascii="Garamond" w:hAnsi="Garamond" w:cs="Arial"/>
          <w:sz w:val="14"/>
        </w:rPr>
      </w:pPr>
      <w:r w:rsidRPr="00EC51FA">
        <w:rPr>
          <w:rFonts w:ascii="Garamond" w:hAnsi="Garamond" w:cs="Arial"/>
        </w:rPr>
        <w:t xml:space="preserve"> </w:t>
      </w:r>
      <w:r w:rsidRPr="00EC51FA">
        <w:rPr>
          <w:rFonts w:ascii="Garamond" w:hAnsi="Garamond" w:cs="Arial"/>
        </w:rPr>
        <w:tab/>
      </w:r>
    </w:p>
    <w:p w:rsidR="00BD4D2D" w:rsidRPr="00EC51FA" w:rsidRDefault="00BD4D2D" w:rsidP="00BD4D2D">
      <w:pPr>
        <w:pStyle w:val="BodyTextIndent"/>
        <w:tabs>
          <w:tab w:val="left" w:pos="1418"/>
          <w:tab w:val="left" w:pos="1985"/>
        </w:tabs>
        <w:spacing w:line="276" w:lineRule="auto"/>
        <w:ind w:left="33" w:firstLine="0"/>
        <w:rPr>
          <w:rFonts w:ascii="Garamond" w:hAnsi="Garamond" w:cs="Arial"/>
        </w:rPr>
      </w:pPr>
      <w:r w:rsidRPr="00EC51FA">
        <w:rPr>
          <w:rFonts w:ascii="Garamond" w:hAnsi="Garamond" w:cs="Arial"/>
        </w:rPr>
        <w:t xml:space="preserve">Will the Minister of FINANCE be pleased to </w:t>
      </w:r>
      <w:proofErr w:type="gramStart"/>
      <w:r w:rsidRPr="00EC51FA">
        <w:rPr>
          <w:rFonts w:ascii="Garamond" w:hAnsi="Garamond" w:cs="Arial"/>
        </w:rPr>
        <w:t>state:</w:t>
      </w:r>
      <w:proofErr w:type="gramEnd"/>
    </w:p>
    <w:p w:rsidR="00BD4D2D" w:rsidRPr="00EC51FA" w:rsidRDefault="00BD4D2D" w:rsidP="00BD4D2D">
      <w:pPr>
        <w:pStyle w:val="BodyTextIndent"/>
        <w:tabs>
          <w:tab w:val="left" w:pos="601"/>
        </w:tabs>
        <w:spacing w:line="276" w:lineRule="auto"/>
        <w:ind w:left="33" w:firstLine="0"/>
        <w:rPr>
          <w:rFonts w:ascii="Garamond" w:hAnsi="Garamond" w:cs="Arial"/>
          <w:sz w:val="14"/>
        </w:rPr>
      </w:pPr>
    </w:p>
    <w:p w:rsidR="00BD4D2D" w:rsidRPr="00EC51FA" w:rsidRDefault="00BD4D2D" w:rsidP="00BD4D2D">
      <w:pPr>
        <w:pStyle w:val="ListParagraph"/>
        <w:numPr>
          <w:ilvl w:val="0"/>
          <w:numId w:val="3"/>
        </w:numPr>
        <w:tabs>
          <w:tab w:val="left" w:pos="601"/>
        </w:tabs>
        <w:spacing w:after="0" w:line="240" w:lineRule="auto"/>
        <w:ind w:left="33" w:firstLine="0"/>
        <w:jc w:val="both"/>
        <w:rPr>
          <w:rFonts w:ascii="Garamond" w:hAnsi="Garamond"/>
          <w:sz w:val="24"/>
          <w:szCs w:val="24"/>
          <w:lang w:val="en-US"/>
        </w:rPr>
      </w:pPr>
      <w:r w:rsidRPr="00EC51FA">
        <w:rPr>
          <w:rFonts w:ascii="Garamond" w:hAnsi="Garamond"/>
          <w:sz w:val="24"/>
          <w:szCs w:val="24"/>
          <w:lang w:val="en-US"/>
        </w:rPr>
        <w:t xml:space="preserve">the names of banks which were defrauded by </w:t>
      </w:r>
      <w:proofErr w:type="spellStart"/>
      <w:r w:rsidRPr="00EC51FA">
        <w:rPr>
          <w:rFonts w:ascii="Garamond" w:hAnsi="Garamond"/>
          <w:sz w:val="24"/>
          <w:szCs w:val="24"/>
          <w:lang w:val="en-US"/>
        </w:rPr>
        <w:t>Nirav</w:t>
      </w:r>
      <w:proofErr w:type="spellEnd"/>
      <w:r w:rsidRPr="00EC51FA">
        <w:rPr>
          <w:rFonts w:ascii="Garamond" w:hAnsi="Garamond"/>
          <w:sz w:val="24"/>
          <w:szCs w:val="24"/>
          <w:lang w:val="en-US"/>
        </w:rPr>
        <w:t xml:space="preserve"> </w:t>
      </w:r>
      <w:proofErr w:type="spellStart"/>
      <w:r w:rsidRPr="00EC51FA">
        <w:rPr>
          <w:rFonts w:ascii="Garamond" w:hAnsi="Garamond"/>
          <w:sz w:val="24"/>
          <w:szCs w:val="24"/>
          <w:lang w:val="en-US"/>
        </w:rPr>
        <w:t>modi</w:t>
      </w:r>
      <w:proofErr w:type="spellEnd"/>
      <w:r w:rsidRPr="00EC51FA">
        <w:rPr>
          <w:rFonts w:ascii="Garamond" w:hAnsi="Garamond"/>
          <w:sz w:val="24"/>
          <w:szCs w:val="24"/>
          <w:lang w:val="en-US"/>
        </w:rPr>
        <w:t xml:space="preserve"> along with the details of amount which were swindled by him from these banks;    </w:t>
      </w:r>
    </w:p>
    <w:p w:rsidR="00BD4D2D" w:rsidRPr="00EC51FA" w:rsidRDefault="00BD4D2D" w:rsidP="00BD4D2D">
      <w:pPr>
        <w:pStyle w:val="ListParagraph"/>
        <w:tabs>
          <w:tab w:val="left" w:pos="601"/>
        </w:tabs>
        <w:spacing w:after="0"/>
        <w:ind w:left="33"/>
        <w:jc w:val="both"/>
        <w:rPr>
          <w:rFonts w:ascii="Garamond" w:hAnsi="Garamond"/>
          <w:sz w:val="14"/>
          <w:szCs w:val="24"/>
          <w:lang w:val="en-US"/>
        </w:rPr>
      </w:pPr>
    </w:p>
    <w:p w:rsidR="00BD4D2D" w:rsidRPr="00EC51FA" w:rsidRDefault="00BD4D2D" w:rsidP="00BD4D2D">
      <w:pPr>
        <w:pStyle w:val="ListParagraph"/>
        <w:numPr>
          <w:ilvl w:val="0"/>
          <w:numId w:val="3"/>
        </w:numPr>
        <w:tabs>
          <w:tab w:val="left" w:pos="601"/>
        </w:tabs>
        <w:spacing w:after="0" w:line="240" w:lineRule="auto"/>
        <w:ind w:left="33" w:firstLine="0"/>
        <w:jc w:val="both"/>
        <w:rPr>
          <w:rFonts w:ascii="Garamond" w:hAnsi="Garamond"/>
          <w:sz w:val="24"/>
          <w:szCs w:val="24"/>
          <w:lang w:val="en-US"/>
        </w:rPr>
      </w:pPr>
      <w:r w:rsidRPr="00EC51FA">
        <w:rPr>
          <w:rFonts w:ascii="Garamond" w:hAnsi="Garamond"/>
          <w:sz w:val="24"/>
          <w:szCs w:val="24"/>
          <w:lang w:val="en-US"/>
        </w:rPr>
        <w:t xml:space="preserve">the complete details thereof; and </w:t>
      </w:r>
    </w:p>
    <w:p w:rsidR="00BD4D2D" w:rsidRPr="00EC51FA" w:rsidRDefault="00BD4D2D" w:rsidP="00BD4D2D">
      <w:pPr>
        <w:pStyle w:val="ListParagraph"/>
        <w:tabs>
          <w:tab w:val="left" w:pos="601"/>
        </w:tabs>
        <w:ind w:left="33"/>
        <w:rPr>
          <w:rFonts w:ascii="Garamond" w:hAnsi="Garamond"/>
          <w:sz w:val="14"/>
          <w:szCs w:val="24"/>
          <w:lang w:val="en-US"/>
        </w:rPr>
      </w:pPr>
    </w:p>
    <w:p w:rsidR="00BD4D2D" w:rsidRPr="00EC51FA" w:rsidRDefault="00BD4D2D" w:rsidP="00BD4D2D">
      <w:pPr>
        <w:pStyle w:val="ListParagraph"/>
        <w:numPr>
          <w:ilvl w:val="0"/>
          <w:numId w:val="3"/>
        </w:numPr>
        <w:tabs>
          <w:tab w:val="left" w:pos="601"/>
        </w:tabs>
        <w:spacing w:after="0" w:line="240" w:lineRule="auto"/>
        <w:ind w:left="33" w:firstLine="0"/>
        <w:jc w:val="both"/>
        <w:rPr>
          <w:rFonts w:ascii="Garamond" w:hAnsi="Garamond"/>
          <w:sz w:val="24"/>
          <w:szCs w:val="24"/>
          <w:lang w:val="en-US"/>
        </w:rPr>
      </w:pPr>
      <w:proofErr w:type="gramStart"/>
      <w:r w:rsidRPr="00EC51FA">
        <w:rPr>
          <w:rFonts w:ascii="Garamond" w:hAnsi="Garamond"/>
          <w:sz w:val="24"/>
          <w:szCs w:val="24"/>
          <w:lang w:val="en-US"/>
        </w:rPr>
        <w:t>the</w:t>
      </w:r>
      <w:proofErr w:type="gramEnd"/>
      <w:r w:rsidRPr="00EC51FA">
        <w:rPr>
          <w:rFonts w:ascii="Garamond" w:hAnsi="Garamond"/>
          <w:sz w:val="24"/>
          <w:szCs w:val="24"/>
          <w:lang w:val="en-US"/>
        </w:rPr>
        <w:t xml:space="preserve"> steps being taken by Government in this regard? </w:t>
      </w:r>
    </w:p>
    <w:p w:rsidR="00BD4D2D" w:rsidRPr="00EC51FA" w:rsidRDefault="00BD4D2D" w:rsidP="00BD4D2D">
      <w:pPr>
        <w:pStyle w:val="ListParagraph"/>
        <w:tabs>
          <w:tab w:val="left" w:pos="743"/>
        </w:tabs>
        <w:ind w:left="33"/>
        <w:rPr>
          <w:rFonts w:ascii="Garamond" w:hAnsi="Garamond"/>
          <w:sz w:val="20"/>
          <w:szCs w:val="24"/>
          <w:lang w:val="en-US"/>
        </w:rPr>
      </w:pPr>
    </w:p>
    <w:p w:rsidR="00BD4D2D" w:rsidRPr="00EC51FA" w:rsidRDefault="00BD4D2D" w:rsidP="00BD4D2D">
      <w:pPr>
        <w:pStyle w:val="ListParagraph"/>
        <w:spacing w:after="0" w:line="276" w:lineRule="auto"/>
        <w:ind w:left="0"/>
        <w:jc w:val="center"/>
        <w:rPr>
          <w:rFonts w:ascii="Garamond" w:hAnsi="Garamond" w:cs="Arial"/>
          <w:b/>
          <w:sz w:val="24"/>
          <w:szCs w:val="24"/>
        </w:rPr>
      </w:pPr>
      <w:r w:rsidRPr="00EC51FA">
        <w:rPr>
          <w:rFonts w:ascii="Garamond" w:hAnsi="Garamond" w:cs="Arial"/>
          <w:b/>
          <w:sz w:val="24"/>
          <w:szCs w:val="24"/>
        </w:rPr>
        <w:t>ANSWER</w:t>
      </w:r>
    </w:p>
    <w:p w:rsidR="00BD4D2D" w:rsidRPr="00EC51FA" w:rsidRDefault="00BD4D2D" w:rsidP="00BD4D2D">
      <w:pPr>
        <w:spacing w:after="0"/>
        <w:jc w:val="center"/>
        <w:rPr>
          <w:rFonts w:ascii="Garamond" w:hAnsi="Garamond" w:cs="Times New Roman"/>
          <w:b/>
          <w:sz w:val="24"/>
          <w:szCs w:val="24"/>
        </w:rPr>
      </w:pPr>
      <w:r w:rsidRPr="00EC51FA">
        <w:rPr>
          <w:rFonts w:ascii="Garamond" w:hAnsi="Garamond" w:cs="Times New Roman"/>
          <w:b/>
          <w:sz w:val="24"/>
          <w:szCs w:val="24"/>
        </w:rPr>
        <w:t>Minister of State in the Ministry of Finance</w:t>
      </w:r>
    </w:p>
    <w:p w:rsidR="00BD4D2D" w:rsidRPr="00EC51FA" w:rsidRDefault="00BD4D2D" w:rsidP="00BD4D2D">
      <w:pPr>
        <w:spacing w:after="0"/>
        <w:jc w:val="center"/>
        <w:rPr>
          <w:rFonts w:ascii="Garamond" w:hAnsi="Garamond" w:cs="Times New Roman"/>
          <w:b/>
          <w:sz w:val="24"/>
          <w:szCs w:val="24"/>
        </w:rPr>
      </w:pPr>
      <w:r w:rsidRPr="00EC51FA">
        <w:rPr>
          <w:rFonts w:ascii="Garamond" w:hAnsi="Garamond" w:cs="Times New Roman"/>
          <w:b/>
          <w:sz w:val="24"/>
          <w:szCs w:val="24"/>
        </w:rPr>
        <w:t>(SHRI SHIV PRATAP SHUKLA)</w:t>
      </w:r>
    </w:p>
    <w:p w:rsidR="00BD4D2D" w:rsidRPr="00EC51FA" w:rsidRDefault="00BD4D2D" w:rsidP="00BD4D2D">
      <w:pPr>
        <w:pStyle w:val="ListParagraph"/>
        <w:spacing w:after="0" w:line="276" w:lineRule="auto"/>
        <w:jc w:val="center"/>
        <w:rPr>
          <w:rFonts w:ascii="Garamond" w:hAnsi="Garamond" w:cs="Arial"/>
          <w:sz w:val="20"/>
          <w:szCs w:val="24"/>
        </w:rPr>
      </w:pPr>
    </w:p>
    <w:p w:rsidR="00BD4D2D" w:rsidRPr="00EC51FA" w:rsidRDefault="00BD4D2D" w:rsidP="00BD4D2D">
      <w:pPr>
        <w:pStyle w:val="ListParagraph"/>
        <w:spacing w:after="0"/>
        <w:ind w:left="11"/>
        <w:jc w:val="both"/>
        <w:rPr>
          <w:rFonts w:ascii="Garamond" w:eastAsia="Times New Roman" w:hAnsi="Garamond" w:cs="Times New Roman"/>
          <w:color w:val="000000"/>
          <w:sz w:val="24"/>
          <w:szCs w:val="24"/>
        </w:rPr>
      </w:pPr>
      <w:r w:rsidRPr="00EC51FA">
        <w:rPr>
          <w:rFonts w:ascii="Garamond" w:eastAsia="Times New Roman" w:hAnsi="Garamond" w:cs="Times New Roman"/>
          <w:color w:val="000000"/>
          <w:sz w:val="24"/>
          <w:szCs w:val="24"/>
        </w:rPr>
        <w:t xml:space="preserve">(a) and (b): As per RBI inputs, based on the fraud monitoring returns furnished by banks to RBI, the frauds attributed to </w:t>
      </w:r>
      <w:proofErr w:type="spellStart"/>
      <w:r w:rsidRPr="00EC51FA">
        <w:rPr>
          <w:rFonts w:ascii="Garamond" w:eastAsia="Times New Roman" w:hAnsi="Garamond" w:cs="Times New Roman"/>
          <w:color w:val="000000"/>
          <w:sz w:val="24"/>
          <w:szCs w:val="24"/>
        </w:rPr>
        <w:t>Nirav</w:t>
      </w:r>
      <w:proofErr w:type="spellEnd"/>
      <w:r w:rsidRPr="00EC51FA">
        <w:rPr>
          <w:rFonts w:ascii="Garamond" w:eastAsia="Times New Roman" w:hAnsi="Garamond" w:cs="Times New Roman"/>
          <w:color w:val="000000"/>
          <w:sz w:val="24"/>
          <w:szCs w:val="24"/>
        </w:rPr>
        <w:t xml:space="preserve"> </w:t>
      </w:r>
      <w:proofErr w:type="spellStart"/>
      <w:r w:rsidRPr="00EC51FA">
        <w:rPr>
          <w:rFonts w:ascii="Garamond" w:eastAsia="Times New Roman" w:hAnsi="Garamond" w:cs="Times New Roman"/>
          <w:color w:val="000000"/>
          <w:sz w:val="24"/>
          <w:szCs w:val="24"/>
        </w:rPr>
        <w:t>Modi</w:t>
      </w:r>
      <w:proofErr w:type="spellEnd"/>
      <w:r w:rsidRPr="00EC51FA">
        <w:rPr>
          <w:rFonts w:ascii="Garamond" w:eastAsia="Times New Roman" w:hAnsi="Garamond" w:cs="Times New Roman"/>
          <w:color w:val="000000"/>
          <w:sz w:val="24"/>
          <w:szCs w:val="24"/>
        </w:rPr>
        <w:t xml:space="preserve"> Group by banks, as on 30.6.2018,along with the amounts thereof in </w:t>
      </w:r>
      <w:proofErr w:type="spellStart"/>
      <w:r w:rsidRPr="00EC51FA">
        <w:rPr>
          <w:rFonts w:ascii="Garamond" w:eastAsia="Times New Roman" w:hAnsi="Garamond" w:cs="Times New Roman"/>
          <w:color w:val="000000"/>
          <w:sz w:val="24"/>
          <w:szCs w:val="24"/>
        </w:rPr>
        <w:t>crore</w:t>
      </w:r>
      <w:proofErr w:type="spellEnd"/>
      <w:r w:rsidRPr="00EC51FA">
        <w:rPr>
          <w:rFonts w:ascii="Garamond" w:eastAsia="Times New Roman" w:hAnsi="Garamond" w:cs="Times New Roman"/>
          <w:color w:val="000000"/>
          <w:sz w:val="24"/>
          <w:szCs w:val="24"/>
        </w:rPr>
        <w:t xml:space="preserve"> Rupees, are as under:</w:t>
      </w:r>
    </w:p>
    <w:tbl>
      <w:tblPr>
        <w:tblStyle w:val="TableGrid"/>
        <w:tblW w:w="42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091"/>
        <w:gridCol w:w="1134"/>
      </w:tblGrid>
      <w:tr w:rsidR="00BD4D2D" w:rsidRPr="00EC51FA" w:rsidTr="00E63C6B">
        <w:trPr>
          <w:trHeight w:val="167"/>
          <w:jc w:val="center"/>
        </w:trPr>
        <w:tc>
          <w:tcPr>
            <w:tcW w:w="3091" w:type="dxa"/>
            <w:hideMark/>
          </w:tcPr>
          <w:p w:rsidR="00BD4D2D" w:rsidRPr="00EC51FA" w:rsidRDefault="00BD4D2D" w:rsidP="00E63C6B">
            <w:pPr>
              <w:pStyle w:val="NoSpacing"/>
              <w:rPr>
                <w:rFonts w:ascii="Garamond" w:hAnsi="Garamond"/>
                <w:sz w:val="24"/>
                <w:szCs w:val="24"/>
              </w:rPr>
            </w:pPr>
            <w:r w:rsidRPr="00EC51FA">
              <w:rPr>
                <w:rFonts w:ascii="Garamond" w:hAnsi="Garamond"/>
                <w:sz w:val="24"/>
                <w:szCs w:val="24"/>
              </w:rPr>
              <w:t>Punjab National Bank</w:t>
            </w:r>
          </w:p>
        </w:tc>
        <w:tc>
          <w:tcPr>
            <w:tcW w:w="1134" w:type="dxa"/>
            <w:hideMark/>
          </w:tcPr>
          <w:p w:rsidR="00BD4D2D" w:rsidRPr="00EC51FA" w:rsidRDefault="00BD4D2D" w:rsidP="00E63C6B">
            <w:pPr>
              <w:pStyle w:val="NoSpacing"/>
              <w:jc w:val="right"/>
              <w:rPr>
                <w:rFonts w:ascii="Garamond" w:hAnsi="Garamond"/>
                <w:sz w:val="24"/>
                <w:szCs w:val="24"/>
              </w:rPr>
            </w:pPr>
            <w:r w:rsidRPr="00EC51FA">
              <w:rPr>
                <w:rFonts w:ascii="Garamond" w:hAnsi="Garamond"/>
                <w:sz w:val="24"/>
                <w:szCs w:val="24"/>
              </w:rPr>
              <w:t>6,820.08</w:t>
            </w:r>
          </w:p>
        </w:tc>
      </w:tr>
      <w:tr w:rsidR="00BD4D2D" w:rsidRPr="00EC51FA" w:rsidTr="00E63C6B">
        <w:trPr>
          <w:trHeight w:val="172"/>
          <w:jc w:val="center"/>
        </w:trPr>
        <w:tc>
          <w:tcPr>
            <w:tcW w:w="3091" w:type="dxa"/>
            <w:hideMark/>
          </w:tcPr>
          <w:p w:rsidR="00BD4D2D" w:rsidRPr="00EC51FA" w:rsidRDefault="00BD4D2D" w:rsidP="00E63C6B">
            <w:pPr>
              <w:pStyle w:val="NoSpacing"/>
              <w:rPr>
                <w:rFonts w:ascii="Garamond" w:hAnsi="Garamond"/>
                <w:sz w:val="24"/>
                <w:szCs w:val="24"/>
              </w:rPr>
            </w:pPr>
            <w:r w:rsidRPr="00EC51FA">
              <w:rPr>
                <w:rFonts w:ascii="Garamond" w:hAnsi="Garamond"/>
                <w:sz w:val="24"/>
                <w:szCs w:val="24"/>
              </w:rPr>
              <w:t>Oriental Bank of Commerce</w:t>
            </w:r>
          </w:p>
        </w:tc>
        <w:tc>
          <w:tcPr>
            <w:tcW w:w="1134" w:type="dxa"/>
            <w:hideMark/>
          </w:tcPr>
          <w:p w:rsidR="00BD4D2D" w:rsidRPr="00EC51FA" w:rsidRDefault="00BD4D2D" w:rsidP="00E63C6B">
            <w:pPr>
              <w:pStyle w:val="NoSpacing"/>
              <w:jc w:val="right"/>
              <w:rPr>
                <w:rFonts w:ascii="Garamond" w:hAnsi="Garamond"/>
                <w:sz w:val="24"/>
                <w:szCs w:val="24"/>
              </w:rPr>
            </w:pPr>
            <w:r w:rsidRPr="00EC51FA">
              <w:rPr>
                <w:rFonts w:ascii="Garamond" w:hAnsi="Garamond"/>
                <w:sz w:val="24"/>
                <w:szCs w:val="24"/>
              </w:rPr>
              <w:t>94.13</w:t>
            </w:r>
          </w:p>
        </w:tc>
      </w:tr>
      <w:tr w:rsidR="00BD4D2D" w:rsidRPr="00EC51FA" w:rsidTr="00E63C6B">
        <w:trPr>
          <w:trHeight w:val="37"/>
          <w:jc w:val="center"/>
        </w:trPr>
        <w:tc>
          <w:tcPr>
            <w:tcW w:w="3091" w:type="dxa"/>
            <w:hideMark/>
          </w:tcPr>
          <w:p w:rsidR="00BD4D2D" w:rsidRPr="00EC51FA" w:rsidRDefault="00BD4D2D" w:rsidP="00E63C6B">
            <w:pPr>
              <w:pStyle w:val="NoSpacing"/>
              <w:rPr>
                <w:rFonts w:ascii="Garamond" w:hAnsi="Garamond"/>
                <w:sz w:val="24"/>
                <w:szCs w:val="24"/>
              </w:rPr>
            </w:pPr>
            <w:r w:rsidRPr="00EC51FA">
              <w:rPr>
                <w:rFonts w:ascii="Garamond" w:hAnsi="Garamond"/>
                <w:sz w:val="24"/>
                <w:szCs w:val="24"/>
              </w:rPr>
              <w:t>Syndicate Bank</w:t>
            </w:r>
          </w:p>
        </w:tc>
        <w:tc>
          <w:tcPr>
            <w:tcW w:w="1134" w:type="dxa"/>
            <w:hideMark/>
          </w:tcPr>
          <w:p w:rsidR="00BD4D2D" w:rsidRPr="00EC51FA" w:rsidRDefault="00BD4D2D" w:rsidP="00E63C6B">
            <w:pPr>
              <w:pStyle w:val="NoSpacing"/>
              <w:jc w:val="right"/>
              <w:rPr>
                <w:rFonts w:ascii="Garamond" w:hAnsi="Garamond"/>
                <w:sz w:val="24"/>
                <w:szCs w:val="24"/>
              </w:rPr>
            </w:pPr>
            <w:r w:rsidRPr="00EC51FA">
              <w:rPr>
                <w:rFonts w:ascii="Garamond" w:hAnsi="Garamond"/>
                <w:sz w:val="24"/>
                <w:szCs w:val="24"/>
              </w:rPr>
              <w:t>125.00</w:t>
            </w:r>
          </w:p>
        </w:tc>
      </w:tr>
      <w:tr w:rsidR="00BD4D2D" w:rsidRPr="00EC51FA" w:rsidTr="00E63C6B">
        <w:trPr>
          <w:trHeight w:val="37"/>
          <w:jc w:val="center"/>
        </w:trPr>
        <w:tc>
          <w:tcPr>
            <w:tcW w:w="3091" w:type="dxa"/>
            <w:hideMark/>
          </w:tcPr>
          <w:p w:rsidR="00BD4D2D" w:rsidRPr="00EC51FA" w:rsidRDefault="00BD4D2D" w:rsidP="00E63C6B">
            <w:pPr>
              <w:pStyle w:val="NoSpacing"/>
              <w:rPr>
                <w:rFonts w:ascii="Garamond" w:hAnsi="Garamond"/>
                <w:sz w:val="24"/>
                <w:szCs w:val="24"/>
              </w:rPr>
            </w:pPr>
            <w:r w:rsidRPr="00EC51FA">
              <w:rPr>
                <w:rFonts w:ascii="Garamond" w:hAnsi="Garamond"/>
                <w:sz w:val="24"/>
                <w:szCs w:val="24"/>
              </w:rPr>
              <w:t>United Bank of India</w:t>
            </w:r>
          </w:p>
        </w:tc>
        <w:tc>
          <w:tcPr>
            <w:tcW w:w="1134" w:type="dxa"/>
            <w:hideMark/>
          </w:tcPr>
          <w:p w:rsidR="00BD4D2D" w:rsidRPr="00EC51FA" w:rsidRDefault="00BD4D2D" w:rsidP="00E63C6B">
            <w:pPr>
              <w:pStyle w:val="NoSpacing"/>
              <w:jc w:val="right"/>
              <w:rPr>
                <w:rFonts w:ascii="Garamond" w:hAnsi="Garamond"/>
                <w:sz w:val="24"/>
                <w:szCs w:val="24"/>
              </w:rPr>
            </w:pPr>
            <w:r w:rsidRPr="00EC51FA">
              <w:rPr>
                <w:rFonts w:ascii="Garamond" w:hAnsi="Garamond"/>
                <w:sz w:val="24"/>
                <w:szCs w:val="24"/>
              </w:rPr>
              <w:t>18.54</w:t>
            </w:r>
          </w:p>
        </w:tc>
      </w:tr>
      <w:tr w:rsidR="00BD4D2D" w:rsidRPr="00EC51FA" w:rsidTr="00E63C6B">
        <w:trPr>
          <w:trHeight w:val="37"/>
          <w:jc w:val="center"/>
        </w:trPr>
        <w:tc>
          <w:tcPr>
            <w:tcW w:w="3091" w:type="dxa"/>
            <w:hideMark/>
          </w:tcPr>
          <w:p w:rsidR="00BD4D2D" w:rsidRPr="00EC51FA" w:rsidRDefault="00BD4D2D" w:rsidP="00E63C6B">
            <w:pPr>
              <w:pStyle w:val="NoSpacing"/>
              <w:rPr>
                <w:rFonts w:ascii="Garamond" w:hAnsi="Garamond"/>
                <w:sz w:val="24"/>
                <w:szCs w:val="24"/>
              </w:rPr>
            </w:pPr>
            <w:r w:rsidRPr="00EC51FA">
              <w:rPr>
                <w:rFonts w:ascii="Garamond" w:hAnsi="Garamond"/>
                <w:sz w:val="24"/>
                <w:szCs w:val="24"/>
              </w:rPr>
              <w:t>Andhra Bank</w:t>
            </w:r>
          </w:p>
        </w:tc>
        <w:tc>
          <w:tcPr>
            <w:tcW w:w="1134" w:type="dxa"/>
            <w:hideMark/>
          </w:tcPr>
          <w:p w:rsidR="00BD4D2D" w:rsidRPr="00EC51FA" w:rsidRDefault="00BD4D2D" w:rsidP="00E63C6B">
            <w:pPr>
              <w:pStyle w:val="NoSpacing"/>
              <w:jc w:val="right"/>
              <w:rPr>
                <w:rFonts w:ascii="Garamond" w:hAnsi="Garamond"/>
                <w:sz w:val="24"/>
                <w:szCs w:val="24"/>
              </w:rPr>
            </w:pPr>
            <w:r w:rsidRPr="00EC51FA">
              <w:rPr>
                <w:rFonts w:ascii="Garamond" w:hAnsi="Garamond"/>
                <w:sz w:val="24"/>
                <w:szCs w:val="24"/>
              </w:rPr>
              <w:t>29.84</w:t>
            </w:r>
          </w:p>
        </w:tc>
      </w:tr>
      <w:tr w:rsidR="00BD4D2D" w:rsidRPr="00EC51FA" w:rsidTr="00E63C6B">
        <w:trPr>
          <w:trHeight w:val="37"/>
          <w:jc w:val="center"/>
        </w:trPr>
        <w:tc>
          <w:tcPr>
            <w:tcW w:w="3091" w:type="dxa"/>
            <w:hideMark/>
          </w:tcPr>
          <w:p w:rsidR="00BD4D2D" w:rsidRPr="00EC51FA" w:rsidRDefault="00BD4D2D" w:rsidP="00E63C6B">
            <w:pPr>
              <w:pStyle w:val="NoSpacing"/>
              <w:rPr>
                <w:rFonts w:ascii="Garamond" w:hAnsi="Garamond"/>
                <w:sz w:val="24"/>
                <w:szCs w:val="24"/>
              </w:rPr>
            </w:pPr>
            <w:r w:rsidRPr="00EC51FA">
              <w:rPr>
                <w:rFonts w:ascii="Garamond" w:hAnsi="Garamond"/>
                <w:sz w:val="24"/>
                <w:szCs w:val="24"/>
              </w:rPr>
              <w:t>Corporation Bank</w:t>
            </w:r>
          </w:p>
        </w:tc>
        <w:tc>
          <w:tcPr>
            <w:tcW w:w="1134" w:type="dxa"/>
            <w:hideMark/>
          </w:tcPr>
          <w:p w:rsidR="00BD4D2D" w:rsidRPr="00EC51FA" w:rsidRDefault="00BD4D2D" w:rsidP="00E63C6B">
            <w:pPr>
              <w:pStyle w:val="NoSpacing"/>
              <w:jc w:val="right"/>
              <w:rPr>
                <w:rFonts w:ascii="Garamond" w:hAnsi="Garamond"/>
                <w:sz w:val="24"/>
                <w:szCs w:val="24"/>
              </w:rPr>
            </w:pPr>
            <w:r w:rsidRPr="00EC51FA">
              <w:rPr>
                <w:rFonts w:ascii="Garamond" w:hAnsi="Garamond"/>
                <w:sz w:val="24"/>
                <w:szCs w:val="24"/>
              </w:rPr>
              <w:t>110.00</w:t>
            </w:r>
          </w:p>
        </w:tc>
      </w:tr>
      <w:tr w:rsidR="00BD4D2D" w:rsidRPr="00EC51FA" w:rsidTr="00E63C6B">
        <w:trPr>
          <w:trHeight w:val="37"/>
          <w:jc w:val="center"/>
        </w:trPr>
        <w:tc>
          <w:tcPr>
            <w:tcW w:w="3091" w:type="dxa"/>
            <w:hideMark/>
          </w:tcPr>
          <w:p w:rsidR="00BD4D2D" w:rsidRPr="00EC51FA" w:rsidRDefault="00BD4D2D" w:rsidP="00E63C6B">
            <w:pPr>
              <w:pStyle w:val="NoSpacing"/>
              <w:rPr>
                <w:rFonts w:ascii="Garamond" w:hAnsi="Garamond"/>
                <w:sz w:val="24"/>
                <w:szCs w:val="24"/>
              </w:rPr>
            </w:pPr>
            <w:r w:rsidRPr="00EC51FA">
              <w:rPr>
                <w:rFonts w:ascii="Garamond" w:hAnsi="Garamond"/>
                <w:sz w:val="24"/>
                <w:szCs w:val="24"/>
              </w:rPr>
              <w:t>UCO Bank</w:t>
            </w:r>
          </w:p>
        </w:tc>
        <w:tc>
          <w:tcPr>
            <w:tcW w:w="1134" w:type="dxa"/>
            <w:hideMark/>
          </w:tcPr>
          <w:p w:rsidR="00BD4D2D" w:rsidRPr="00EC51FA" w:rsidRDefault="00BD4D2D" w:rsidP="00E63C6B">
            <w:pPr>
              <w:pStyle w:val="NoSpacing"/>
              <w:jc w:val="right"/>
              <w:rPr>
                <w:rFonts w:ascii="Garamond" w:hAnsi="Garamond"/>
                <w:sz w:val="24"/>
                <w:szCs w:val="24"/>
              </w:rPr>
            </w:pPr>
            <w:r w:rsidRPr="00EC51FA">
              <w:rPr>
                <w:rFonts w:ascii="Garamond" w:hAnsi="Garamond"/>
                <w:sz w:val="24"/>
                <w:szCs w:val="24"/>
              </w:rPr>
              <w:t>60.75</w:t>
            </w:r>
          </w:p>
        </w:tc>
      </w:tr>
    </w:tbl>
    <w:p w:rsidR="00BD4D2D" w:rsidRPr="00EC51FA" w:rsidRDefault="00BD4D2D" w:rsidP="00BD4D2D">
      <w:pPr>
        <w:pStyle w:val="ListParagraph"/>
        <w:ind w:left="11"/>
        <w:jc w:val="both"/>
        <w:rPr>
          <w:rFonts w:ascii="Garamond" w:eastAsia="Times New Roman" w:hAnsi="Garamond" w:cs="Times New Roman"/>
          <w:color w:val="000000"/>
          <w:sz w:val="20"/>
          <w:szCs w:val="24"/>
        </w:rPr>
      </w:pPr>
    </w:p>
    <w:p w:rsidR="00BD4D2D" w:rsidRPr="00EC51FA" w:rsidRDefault="00BD4D2D" w:rsidP="00BD4D2D">
      <w:pPr>
        <w:pStyle w:val="ListParagraph"/>
        <w:ind w:left="11"/>
        <w:jc w:val="both"/>
        <w:rPr>
          <w:rFonts w:ascii="Garamond" w:eastAsia="Times New Roman" w:hAnsi="Garamond" w:cs="Times New Roman"/>
          <w:color w:val="000000"/>
          <w:sz w:val="24"/>
          <w:szCs w:val="24"/>
        </w:rPr>
      </w:pPr>
      <w:r w:rsidRPr="00EC51FA">
        <w:rPr>
          <w:rFonts w:ascii="Garamond" w:eastAsia="Times New Roman" w:hAnsi="Garamond" w:cs="Times New Roman"/>
          <w:color w:val="000000"/>
          <w:sz w:val="24"/>
          <w:szCs w:val="24"/>
        </w:rPr>
        <w:t xml:space="preserve">(c): The Central Bureau of Investigation (CBI) has informed that it had registered two cases </w:t>
      </w:r>
      <w:proofErr w:type="gramStart"/>
      <w:r w:rsidRPr="00EC51FA">
        <w:rPr>
          <w:rFonts w:ascii="Garamond" w:hAnsi="Garamond" w:cs="Arial"/>
          <w:color w:val="262626" w:themeColor="text1" w:themeTint="D9"/>
          <w:sz w:val="24"/>
          <w:szCs w:val="24"/>
        </w:rPr>
        <w:t>against</w:t>
      </w:r>
      <w:proofErr w:type="gramEnd"/>
      <w:r w:rsidRPr="00EC51FA">
        <w:rPr>
          <w:rFonts w:ascii="Garamond" w:hAnsi="Garamond" w:cs="Arial"/>
          <w:color w:val="262626" w:themeColor="text1" w:themeTint="D9"/>
          <w:sz w:val="24"/>
          <w:szCs w:val="24"/>
        </w:rPr>
        <w:t xml:space="preserve"> </w:t>
      </w:r>
      <w:proofErr w:type="spellStart"/>
      <w:r w:rsidRPr="00EC51FA">
        <w:rPr>
          <w:rFonts w:ascii="Garamond" w:hAnsi="Garamond" w:cs="Arial"/>
          <w:color w:val="262626" w:themeColor="text1" w:themeTint="D9"/>
          <w:sz w:val="24"/>
          <w:szCs w:val="24"/>
        </w:rPr>
        <w:t>Shri</w:t>
      </w:r>
      <w:proofErr w:type="spellEnd"/>
      <w:r w:rsidRPr="00EC51FA">
        <w:rPr>
          <w:rFonts w:ascii="Garamond" w:hAnsi="Garamond" w:cs="Arial"/>
          <w:color w:val="262626" w:themeColor="text1" w:themeTint="D9"/>
          <w:sz w:val="24"/>
          <w:szCs w:val="24"/>
        </w:rPr>
        <w:t xml:space="preserve"> </w:t>
      </w:r>
      <w:proofErr w:type="spellStart"/>
      <w:r w:rsidRPr="00EC51FA">
        <w:rPr>
          <w:rFonts w:ascii="Garamond" w:hAnsi="Garamond" w:cs="Arial"/>
          <w:color w:val="262626" w:themeColor="text1" w:themeTint="D9"/>
          <w:sz w:val="24"/>
          <w:szCs w:val="24"/>
        </w:rPr>
        <w:t>Nirav</w:t>
      </w:r>
      <w:proofErr w:type="spellEnd"/>
      <w:r w:rsidRPr="00EC51FA">
        <w:rPr>
          <w:rFonts w:ascii="Garamond" w:hAnsi="Garamond" w:cs="Arial"/>
          <w:color w:val="262626" w:themeColor="text1" w:themeTint="D9"/>
          <w:sz w:val="24"/>
          <w:szCs w:val="24"/>
        </w:rPr>
        <w:t xml:space="preserve"> </w:t>
      </w:r>
      <w:proofErr w:type="spellStart"/>
      <w:r w:rsidRPr="00EC51FA">
        <w:rPr>
          <w:rFonts w:ascii="Garamond" w:hAnsi="Garamond" w:cs="Arial"/>
          <w:color w:val="262626" w:themeColor="text1" w:themeTint="D9"/>
          <w:sz w:val="24"/>
          <w:szCs w:val="24"/>
        </w:rPr>
        <w:t>Modi</w:t>
      </w:r>
      <w:proofErr w:type="spellEnd"/>
      <w:r w:rsidRPr="00EC51FA">
        <w:rPr>
          <w:rFonts w:ascii="Garamond" w:hAnsi="Garamond" w:cs="Arial"/>
          <w:color w:val="262626" w:themeColor="text1" w:themeTint="D9"/>
          <w:sz w:val="24"/>
          <w:szCs w:val="24"/>
        </w:rPr>
        <w:t xml:space="preserve"> and others for defrauding Punjab National Bank (PNB).</w:t>
      </w:r>
      <w:r w:rsidRPr="00EC51FA">
        <w:rPr>
          <w:rFonts w:ascii="Garamond" w:eastAsia="Times New Roman" w:hAnsi="Garamond" w:cs="Times New Roman"/>
          <w:color w:val="000000"/>
          <w:sz w:val="24"/>
          <w:szCs w:val="24"/>
        </w:rPr>
        <w:t xml:space="preserve">Charge-sheets have been filed in both the cases against accused persons, including </w:t>
      </w:r>
      <w:proofErr w:type="spellStart"/>
      <w:r w:rsidRPr="00EC51FA">
        <w:rPr>
          <w:rFonts w:ascii="Garamond" w:eastAsia="Times New Roman" w:hAnsi="Garamond" w:cs="Times New Roman"/>
          <w:color w:val="000000"/>
          <w:sz w:val="24"/>
          <w:szCs w:val="24"/>
        </w:rPr>
        <w:t>Nirav</w:t>
      </w:r>
      <w:proofErr w:type="spellEnd"/>
      <w:r w:rsidRPr="00EC51FA">
        <w:rPr>
          <w:rFonts w:ascii="Garamond" w:eastAsia="Times New Roman" w:hAnsi="Garamond" w:cs="Times New Roman"/>
          <w:color w:val="000000"/>
          <w:sz w:val="24"/>
          <w:szCs w:val="24"/>
        </w:rPr>
        <w:t xml:space="preserve"> </w:t>
      </w:r>
      <w:proofErr w:type="spellStart"/>
      <w:r w:rsidRPr="00EC51FA">
        <w:rPr>
          <w:rFonts w:ascii="Garamond" w:eastAsia="Times New Roman" w:hAnsi="Garamond" w:cs="Times New Roman"/>
          <w:color w:val="000000"/>
          <w:sz w:val="24"/>
          <w:szCs w:val="24"/>
        </w:rPr>
        <w:t>Modi</w:t>
      </w:r>
      <w:proofErr w:type="spellEnd"/>
      <w:r w:rsidRPr="00EC51FA">
        <w:rPr>
          <w:rFonts w:ascii="Garamond" w:eastAsia="Times New Roman" w:hAnsi="Garamond" w:cs="Times New Roman"/>
          <w:color w:val="000000"/>
          <w:sz w:val="24"/>
          <w:szCs w:val="24"/>
        </w:rPr>
        <w:t xml:space="preserve">. Further, Red Corner Notice has been issued by Interpol against absconding accused persons, including </w:t>
      </w:r>
      <w:proofErr w:type="spellStart"/>
      <w:r w:rsidRPr="00EC51FA">
        <w:rPr>
          <w:rFonts w:ascii="Garamond" w:eastAsia="Times New Roman" w:hAnsi="Garamond" w:cs="Times New Roman"/>
          <w:color w:val="000000"/>
          <w:sz w:val="24"/>
          <w:szCs w:val="24"/>
        </w:rPr>
        <w:t>Nirav</w:t>
      </w:r>
      <w:proofErr w:type="spellEnd"/>
      <w:r w:rsidRPr="00EC51FA">
        <w:rPr>
          <w:rFonts w:ascii="Garamond" w:eastAsia="Times New Roman" w:hAnsi="Garamond" w:cs="Times New Roman"/>
          <w:color w:val="000000"/>
          <w:sz w:val="24"/>
          <w:szCs w:val="24"/>
        </w:rPr>
        <w:t xml:space="preserve"> </w:t>
      </w:r>
      <w:proofErr w:type="spellStart"/>
      <w:r w:rsidRPr="00EC51FA">
        <w:rPr>
          <w:rFonts w:ascii="Garamond" w:eastAsia="Times New Roman" w:hAnsi="Garamond" w:cs="Times New Roman"/>
          <w:color w:val="000000"/>
          <w:sz w:val="24"/>
          <w:szCs w:val="24"/>
        </w:rPr>
        <w:t>Modi</w:t>
      </w:r>
      <w:proofErr w:type="spellEnd"/>
      <w:r w:rsidRPr="00EC51FA">
        <w:rPr>
          <w:rFonts w:ascii="Garamond" w:eastAsia="Times New Roman" w:hAnsi="Garamond" w:cs="Times New Roman"/>
          <w:color w:val="000000"/>
          <w:sz w:val="24"/>
          <w:szCs w:val="24"/>
        </w:rPr>
        <w:t xml:space="preserve">.  </w:t>
      </w:r>
    </w:p>
    <w:p w:rsidR="00BD4D2D" w:rsidRPr="00EC51FA" w:rsidRDefault="00BD4D2D" w:rsidP="00BD4D2D">
      <w:pPr>
        <w:pStyle w:val="ListParagraph"/>
        <w:ind w:left="11"/>
        <w:jc w:val="both"/>
        <w:rPr>
          <w:rFonts w:ascii="Garamond" w:eastAsia="Times New Roman" w:hAnsi="Garamond" w:cs="Times New Roman"/>
          <w:color w:val="000000"/>
          <w:sz w:val="20"/>
          <w:szCs w:val="24"/>
        </w:rPr>
      </w:pPr>
    </w:p>
    <w:p w:rsidR="00BD4D2D" w:rsidRPr="00EC51FA" w:rsidRDefault="00BD4D2D" w:rsidP="00BD4D2D">
      <w:pPr>
        <w:pStyle w:val="ListParagraph"/>
        <w:ind w:left="11"/>
        <w:jc w:val="both"/>
        <w:rPr>
          <w:rFonts w:ascii="Garamond" w:eastAsia="Times New Roman" w:hAnsi="Garamond" w:cs="Times New Roman"/>
          <w:color w:val="000000"/>
          <w:sz w:val="24"/>
          <w:szCs w:val="24"/>
        </w:rPr>
      </w:pPr>
      <w:r w:rsidRPr="00EC51FA">
        <w:rPr>
          <w:rFonts w:ascii="Garamond" w:eastAsia="Times New Roman" w:hAnsi="Garamond" w:cs="Times New Roman"/>
          <w:color w:val="000000"/>
          <w:sz w:val="24"/>
          <w:szCs w:val="24"/>
        </w:rPr>
        <w:t xml:space="preserve">The Directorate of Enforcement (ED) has informed that it had initiated investigation on the basis of complaints filed by PNB. Prosecution complaint has been filed in the Prevention of Money Laundering Act court, and the court has taken </w:t>
      </w:r>
      <w:proofErr w:type="spellStart"/>
      <w:r w:rsidRPr="00EC51FA">
        <w:rPr>
          <w:rFonts w:ascii="Garamond" w:eastAsia="Times New Roman" w:hAnsi="Garamond" w:cs="Times New Roman"/>
          <w:color w:val="000000"/>
          <w:sz w:val="24"/>
          <w:szCs w:val="24"/>
        </w:rPr>
        <w:t>congnizance</w:t>
      </w:r>
      <w:proofErr w:type="spellEnd"/>
      <w:r w:rsidRPr="00EC51FA">
        <w:rPr>
          <w:rFonts w:ascii="Garamond" w:eastAsia="Times New Roman" w:hAnsi="Garamond" w:cs="Times New Roman"/>
          <w:color w:val="000000"/>
          <w:sz w:val="24"/>
          <w:szCs w:val="24"/>
        </w:rPr>
        <w:t xml:space="preserve"> and issued non-</w:t>
      </w:r>
      <w:proofErr w:type="spellStart"/>
      <w:r w:rsidRPr="00EC51FA">
        <w:rPr>
          <w:rFonts w:ascii="Garamond" w:eastAsia="Times New Roman" w:hAnsi="Garamond" w:cs="Times New Roman"/>
          <w:color w:val="000000"/>
          <w:sz w:val="24"/>
          <w:szCs w:val="24"/>
        </w:rPr>
        <w:t>bailable</w:t>
      </w:r>
      <w:proofErr w:type="spellEnd"/>
      <w:r w:rsidRPr="00EC51FA">
        <w:rPr>
          <w:rFonts w:ascii="Garamond" w:eastAsia="Times New Roman" w:hAnsi="Garamond" w:cs="Times New Roman"/>
          <w:color w:val="000000"/>
          <w:sz w:val="24"/>
          <w:szCs w:val="24"/>
        </w:rPr>
        <w:t xml:space="preserve"> warrant. 15 Letters </w:t>
      </w:r>
      <w:proofErr w:type="spellStart"/>
      <w:r w:rsidRPr="00EC51FA">
        <w:rPr>
          <w:rFonts w:ascii="Garamond" w:eastAsia="Times New Roman" w:hAnsi="Garamond" w:cs="Times New Roman"/>
          <w:color w:val="000000"/>
          <w:sz w:val="24"/>
          <w:szCs w:val="24"/>
        </w:rPr>
        <w:t>Rogatory</w:t>
      </w:r>
      <w:proofErr w:type="spellEnd"/>
      <w:r w:rsidRPr="00EC51FA">
        <w:rPr>
          <w:rFonts w:ascii="Garamond" w:eastAsia="Times New Roman" w:hAnsi="Garamond" w:cs="Times New Roman"/>
          <w:color w:val="000000"/>
          <w:sz w:val="24"/>
          <w:szCs w:val="24"/>
        </w:rPr>
        <w:t xml:space="preserve"> (LRs) have been forwarded to different countries. Provisional orders for attaching property amounting to Rs. 744.38 </w:t>
      </w:r>
      <w:proofErr w:type="spellStart"/>
      <w:r w:rsidRPr="00EC51FA">
        <w:rPr>
          <w:rFonts w:ascii="Garamond" w:eastAsia="Times New Roman" w:hAnsi="Garamond" w:cs="Times New Roman"/>
          <w:color w:val="000000"/>
          <w:sz w:val="24"/>
          <w:szCs w:val="24"/>
        </w:rPr>
        <w:t>crore</w:t>
      </w:r>
      <w:proofErr w:type="spellEnd"/>
      <w:r w:rsidRPr="00EC51FA">
        <w:rPr>
          <w:rFonts w:ascii="Garamond" w:eastAsia="Times New Roman" w:hAnsi="Garamond" w:cs="Times New Roman"/>
          <w:color w:val="000000"/>
          <w:sz w:val="24"/>
          <w:szCs w:val="24"/>
        </w:rPr>
        <w:t xml:space="preserve"> have been issued for attachment of 26 immovable properties. Application for declaring </w:t>
      </w:r>
      <w:proofErr w:type="spellStart"/>
      <w:r w:rsidRPr="00EC51FA">
        <w:rPr>
          <w:rFonts w:ascii="Garamond" w:eastAsia="Times New Roman" w:hAnsi="Garamond" w:cs="Times New Roman"/>
          <w:color w:val="000000"/>
          <w:sz w:val="24"/>
          <w:szCs w:val="24"/>
        </w:rPr>
        <w:t>Nirav</w:t>
      </w:r>
      <w:proofErr w:type="spellEnd"/>
      <w:r w:rsidRPr="00EC51FA">
        <w:rPr>
          <w:rFonts w:ascii="Garamond" w:eastAsia="Times New Roman" w:hAnsi="Garamond" w:cs="Times New Roman"/>
          <w:color w:val="000000"/>
          <w:sz w:val="24"/>
          <w:szCs w:val="24"/>
        </w:rPr>
        <w:t xml:space="preserve"> </w:t>
      </w:r>
      <w:proofErr w:type="spellStart"/>
      <w:r w:rsidRPr="00EC51FA">
        <w:rPr>
          <w:rFonts w:ascii="Garamond" w:eastAsia="Times New Roman" w:hAnsi="Garamond" w:cs="Times New Roman"/>
          <w:color w:val="000000"/>
          <w:sz w:val="24"/>
          <w:szCs w:val="24"/>
        </w:rPr>
        <w:t>Modi</w:t>
      </w:r>
      <w:proofErr w:type="spellEnd"/>
      <w:r w:rsidRPr="00EC51FA">
        <w:rPr>
          <w:rFonts w:ascii="Garamond" w:eastAsia="Times New Roman" w:hAnsi="Garamond" w:cs="Times New Roman"/>
          <w:color w:val="000000"/>
          <w:sz w:val="24"/>
          <w:szCs w:val="24"/>
        </w:rPr>
        <w:t xml:space="preserve"> as a fugitive economic offender under the Fugitive Economic Offender Ordinance, 2018 has been filed.</w:t>
      </w:r>
    </w:p>
    <w:p w:rsidR="00BD4D2D" w:rsidRPr="00EC51FA" w:rsidRDefault="00BD4D2D" w:rsidP="00BD4D2D">
      <w:pPr>
        <w:pStyle w:val="ListParagraph"/>
        <w:ind w:left="11"/>
        <w:jc w:val="both"/>
        <w:rPr>
          <w:rFonts w:ascii="Garamond" w:eastAsia="Times New Roman" w:hAnsi="Garamond" w:cs="Times New Roman"/>
          <w:color w:val="000000"/>
          <w:sz w:val="20"/>
          <w:szCs w:val="24"/>
        </w:rPr>
      </w:pPr>
    </w:p>
    <w:p w:rsidR="00BD4D2D" w:rsidRPr="00EC51FA" w:rsidRDefault="00BD4D2D" w:rsidP="00BD4D2D">
      <w:pPr>
        <w:pStyle w:val="ListParagraph"/>
        <w:ind w:left="0"/>
        <w:jc w:val="both"/>
        <w:rPr>
          <w:rFonts w:ascii="Garamond" w:hAnsi="Garamond" w:cs="Arial"/>
          <w:sz w:val="24"/>
          <w:szCs w:val="24"/>
        </w:rPr>
      </w:pPr>
      <w:r w:rsidRPr="00EC51FA">
        <w:rPr>
          <w:rFonts w:ascii="Garamond" w:hAnsi="Garamond" w:cs="Arial"/>
          <w:sz w:val="24"/>
          <w:szCs w:val="24"/>
        </w:rPr>
        <w:t xml:space="preserve">The Ministry of Corporate Affairs had ordered an investigation into the affairs of 114 entities directly or indirectly associated with </w:t>
      </w:r>
      <w:proofErr w:type="spellStart"/>
      <w:r w:rsidRPr="00EC51FA">
        <w:rPr>
          <w:rFonts w:ascii="Garamond" w:hAnsi="Garamond" w:cs="Arial"/>
          <w:sz w:val="24"/>
          <w:szCs w:val="24"/>
        </w:rPr>
        <w:t>Nirav</w:t>
      </w:r>
      <w:proofErr w:type="spellEnd"/>
      <w:r w:rsidRPr="00EC51FA">
        <w:rPr>
          <w:rFonts w:ascii="Garamond" w:hAnsi="Garamond" w:cs="Arial"/>
          <w:sz w:val="24"/>
          <w:szCs w:val="24"/>
        </w:rPr>
        <w:t xml:space="preserve"> </w:t>
      </w:r>
      <w:proofErr w:type="spellStart"/>
      <w:r w:rsidRPr="00EC51FA">
        <w:rPr>
          <w:rFonts w:ascii="Garamond" w:hAnsi="Garamond" w:cs="Arial"/>
          <w:sz w:val="24"/>
          <w:szCs w:val="24"/>
        </w:rPr>
        <w:t>Modi</w:t>
      </w:r>
      <w:proofErr w:type="spellEnd"/>
      <w:r w:rsidRPr="00EC51FA">
        <w:rPr>
          <w:rFonts w:ascii="Garamond" w:hAnsi="Garamond" w:cs="Arial"/>
          <w:sz w:val="24"/>
          <w:szCs w:val="24"/>
        </w:rPr>
        <w:t xml:space="preserve">, </w:t>
      </w:r>
      <w:proofErr w:type="spellStart"/>
      <w:r w:rsidRPr="00EC51FA">
        <w:rPr>
          <w:rFonts w:ascii="Garamond" w:hAnsi="Garamond" w:cs="Arial"/>
          <w:sz w:val="24"/>
          <w:szCs w:val="24"/>
        </w:rPr>
        <w:t>Mehul</w:t>
      </w:r>
      <w:proofErr w:type="spellEnd"/>
      <w:r w:rsidRPr="00EC51FA">
        <w:rPr>
          <w:rFonts w:ascii="Garamond" w:hAnsi="Garamond" w:cs="Arial"/>
          <w:sz w:val="24"/>
          <w:szCs w:val="24"/>
        </w:rPr>
        <w:t xml:space="preserve"> </w:t>
      </w:r>
      <w:proofErr w:type="spellStart"/>
      <w:r w:rsidRPr="00EC51FA">
        <w:rPr>
          <w:rFonts w:ascii="Garamond" w:hAnsi="Garamond" w:cs="Arial"/>
          <w:sz w:val="24"/>
          <w:szCs w:val="24"/>
        </w:rPr>
        <w:t>Choksi</w:t>
      </w:r>
      <w:proofErr w:type="spellEnd"/>
      <w:r w:rsidRPr="00EC51FA">
        <w:rPr>
          <w:rFonts w:ascii="Garamond" w:hAnsi="Garamond" w:cs="Arial"/>
          <w:sz w:val="24"/>
          <w:szCs w:val="24"/>
        </w:rPr>
        <w:t xml:space="preserve"> etc, in respect of whom PNB had filed an FIR, and has assigned the same to the Serious Fraud Investigation Office.</w:t>
      </w:r>
    </w:p>
    <w:p w:rsidR="00BD4D2D" w:rsidRPr="00EC51FA" w:rsidRDefault="00BD4D2D" w:rsidP="00BD4D2D">
      <w:pPr>
        <w:pStyle w:val="ListParagraph"/>
        <w:jc w:val="center"/>
        <w:rPr>
          <w:rFonts w:ascii="Garamond" w:eastAsia="Times New Roman" w:hAnsi="Garamond" w:cs="Times New Roman"/>
          <w:b/>
          <w:bCs/>
          <w:i/>
          <w:iCs/>
          <w:sz w:val="24"/>
          <w:szCs w:val="24"/>
          <w:lang w:val="en-US"/>
        </w:rPr>
      </w:pPr>
      <w:r w:rsidRPr="00EC51FA">
        <w:rPr>
          <w:rFonts w:ascii="Garamond" w:hAnsi="Garamond" w:cs="Arial"/>
          <w:b/>
          <w:sz w:val="24"/>
          <w:szCs w:val="24"/>
        </w:rPr>
        <w:t>***</w:t>
      </w:r>
    </w:p>
    <w:sectPr w:rsidR="00BD4D2D" w:rsidRPr="00EC51FA" w:rsidSect="000575EC">
      <w:pgSz w:w="11906" w:h="16838"/>
      <w:pgMar w:top="851" w:right="1440" w:bottom="993"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70D88"/>
    <w:multiLevelType w:val="hybridMultilevel"/>
    <w:tmpl w:val="6CA0A864"/>
    <w:lvl w:ilvl="0" w:tplc="627C85DA">
      <w:start w:val="1"/>
      <w:numFmt w:val="lowerLetter"/>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632E3A48"/>
    <w:multiLevelType w:val="hybridMultilevel"/>
    <w:tmpl w:val="6CA0A864"/>
    <w:lvl w:ilvl="0" w:tplc="627C85DA">
      <w:start w:val="1"/>
      <w:numFmt w:val="lowerLetter"/>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7FCD3809"/>
    <w:multiLevelType w:val="hybridMultilevel"/>
    <w:tmpl w:val="8F6213CE"/>
    <w:lvl w:ilvl="0" w:tplc="AEA6920E">
      <w:start w:val="1"/>
      <w:numFmt w:val="lowerLetter"/>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D4D2D"/>
    <w:rsid w:val="000575EC"/>
    <w:rsid w:val="000E0ADF"/>
    <w:rsid w:val="00BD4D2D"/>
    <w:rsid w:val="00EC51F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D4D2D"/>
    <w:pPr>
      <w:keepNext/>
      <w:spacing w:after="0" w:line="240" w:lineRule="auto"/>
      <w:outlineLvl w:val="0"/>
    </w:pPr>
    <w:rPr>
      <w:rFonts w:ascii="Arial" w:eastAsia="Arial Unicode MS" w:hAnsi="Arial" w:cs="Times New Roman"/>
      <w:sz w:val="24"/>
      <w:szCs w:val="24"/>
      <w:u w:val="single"/>
      <w:lang w:val="en-US" w:eastAsia="en-US"/>
    </w:rPr>
  </w:style>
  <w:style w:type="paragraph" w:styleId="Heading2">
    <w:name w:val="heading 2"/>
    <w:basedOn w:val="Normal"/>
    <w:next w:val="Normal"/>
    <w:link w:val="Heading2Char"/>
    <w:uiPriority w:val="9"/>
    <w:semiHidden/>
    <w:unhideWhenUsed/>
    <w:qFormat/>
    <w:rsid w:val="00BD4D2D"/>
    <w:pPr>
      <w:keepNext/>
      <w:keepLines/>
      <w:spacing w:before="200" w:after="0"/>
      <w:outlineLvl w:val="1"/>
    </w:pPr>
    <w:rPr>
      <w:rFonts w:asciiTheme="majorHAnsi" w:eastAsiaTheme="majorEastAsia" w:hAnsiTheme="majorHAnsi" w:cstheme="majorBidi"/>
      <w:b/>
      <w:bCs/>
      <w:color w:val="4F81BD" w:themeColor="accent1"/>
      <w:sz w:val="26"/>
      <w:szCs w:val="23"/>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4D2D"/>
    <w:rPr>
      <w:rFonts w:ascii="Arial" w:eastAsia="Arial Unicode MS" w:hAnsi="Arial" w:cs="Times New Roman"/>
      <w:sz w:val="24"/>
      <w:szCs w:val="24"/>
      <w:u w:val="single"/>
      <w:lang w:val="en-US" w:eastAsia="en-US"/>
    </w:rPr>
  </w:style>
  <w:style w:type="character" w:customStyle="1" w:styleId="Heading2Char">
    <w:name w:val="Heading 2 Char"/>
    <w:basedOn w:val="DefaultParagraphFont"/>
    <w:link w:val="Heading2"/>
    <w:uiPriority w:val="9"/>
    <w:semiHidden/>
    <w:rsid w:val="00BD4D2D"/>
    <w:rPr>
      <w:rFonts w:asciiTheme="majorHAnsi" w:eastAsiaTheme="majorEastAsia" w:hAnsiTheme="majorHAnsi" w:cstheme="majorBidi"/>
      <w:b/>
      <w:bCs/>
      <w:color w:val="4F81BD" w:themeColor="accent1"/>
      <w:sz w:val="26"/>
      <w:szCs w:val="23"/>
      <w:lang w:bidi="hi-IN"/>
    </w:rPr>
  </w:style>
  <w:style w:type="paragraph" w:styleId="BodyTextIndent">
    <w:name w:val="Body Text Indent"/>
    <w:basedOn w:val="Normal"/>
    <w:link w:val="BodyTextIndentChar"/>
    <w:uiPriority w:val="99"/>
    <w:semiHidden/>
    <w:unhideWhenUsed/>
    <w:rsid w:val="00BD4D2D"/>
    <w:pPr>
      <w:spacing w:after="0" w:line="240" w:lineRule="auto"/>
      <w:ind w:firstLine="720"/>
      <w:jc w:val="both"/>
    </w:pPr>
    <w:rPr>
      <w:rFonts w:ascii="Times New Roman" w:eastAsia="Times New Roman" w:hAnsi="Times New Roman" w:cs="Times New Roman"/>
      <w:sz w:val="24"/>
      <w:szCs w:val="24"/>
      <w:lang w:val="en-US" w:eastAsia="en-US"/>
    </w:rPr>
  </w:style>
  <w:style w:type="character" w:customStyle="1" w:styleId="BodyTextIndentChar">
    <w:name w:val="Body Text Indent Char"/>
    <w:basedOn w:val="DefaultParagraphFont"/>
    <w:link w:val="BodyTextIndent"/>
    <w:uiPriority w:val="99"/>
    <w:semiHidden/>
    <w:rsid w:val="00BD4D2D"/>
    <w:rPr>
      <w:rFonts w:ascii="Times New Roman" w:eastAsia="Times New Roman" w:hAnsi="Times New Roman" w:cs="Times New Roman"/>
      <w:sz w:val="24"/>
      <w:szCs w:val="24"/>
      <w:lang w:val="en-US" w:eastAsia="en-US"/>
    </w:rPr>
  </w:style>
  <w:style w:type="character" w:customStyle="1" w:styleId="ListParagraphChar">
    <w:name w:val="List Paragraph Char"/>
    <w:aliases w:val="heading 9 Char,Heading 91 Char,List Paragraph1 Char,Annexure Char,Heading 911 Char,Citation List Char,Resume Title Char,List Paragraph (numbered (a)) Char,References Char,MC Paragraphe Liste Char,Normal 2 Char,heading 4 Char"/>
    <w:link w:val="ListParagraph"/>
    <w:uiPriority w:val="34"/>
    <w:locked/>
    <w:rsid w:val="00BD4D2D"/>
    <w:rPr>
      <w:rFonts w:ascii="Calibri" w:eastAsiaTheme="minorHAnsi" w:hAnsi="Calibri"/>
      <w:lang w:val="en-GB" w:eastAsia="en-US"/>
    </w:rPr>
  </w:style>
  <w:style w:type="paragraph" w:styleId="ListParagraph">
    <w:name w:val="List Paragraph"/>
    <w:aliases w:val="heading 9,Heading 91,List Paragraph1,Annexure,Heading 911,Citation List,Resume Title,List Paragraph (numbered (a)),References,MC Paragraphe Liste,Normal 2,heading 4,Report Para,Heading 41,Heading 411,Graphic,normal,Paragraph,Bullet List"/>
    <w:basedOn w:val="Normal"/>
    <w:link w:val="ListParagraphChar"/>
    <w:uiPriority w:val="34"/>
    <w:qFormat/>
    <w:rsid w:val="00BD4D2D"/>
    <w:pPr>
      <w:spacing w:after="160" w:line="252" w:lineRule="auto"/>
      <w:ind w:left="720"/>
      <w:contextualSpacing/>
    </w:pPr>
    <w:rPr>
      <w:rFonts w:ascii="Calibri" w:eastAsiaTheme="minorHAnsi" w:hAnsi="Calibri"/>
      <w:lang w:val="en-GB" w:eastAsia="en-US"/>
    </w:rPr>
  </w:style>
  <w:style w:type="paragraph" w:styleId="Title">
    <w:name w:val="Title"/>
    <w:basedOn w:val="Normal"/>
    <w:link w:val="TitleChar"/>
    <w:uiPriority w:val="99"/>
    <w:qFormat/>
    <w:rsid w:val="00BD4D2D"/>
    <w:pPr>
      <w:spacing w:after="0" w:line="240" w:lineRule="auto"/>
      <w:jc w:val="center"/>
    </w:pPr>
    <w:rPr>
      <w:rFonts w:ascii="Arial" w:eastAsia="Times New Roman" w:hAnsi="Arial" w:cs="Century"/>
      <w:sz w:val="28"/>
      <w:szCs w:val="24"/>
      <w:lang w:val="en-US" w:eastAsia="en-US"/>
    </w:rPr>
  </w:style>
  <w:style w:type="character" w:customStyle="1" w:styleId="TitleChar">
    <w:name w:val="Title Char"/>
    <w:basedOn w:val="DefaultParagraphFont"/>
    <w:link w:val="Title"/>
    <w:uiPriority w:val="99"/>
    <w:rsid w:val="00BD4D2D"/>
    <w:rPr>
      <w:rFonts w:ascii="Arial" w:eastAsia="Times New Roman" w:hAnsi="Arial" w:cs="Century"/>
      <w:sz w:val="28"/>
      <w:szCs w:val="24"/>
      <w:lang w:val="en-US" w:eastAsia="en-US"/>
    </w:rPr>
  </w:style>
  <w:style w:type="table" w:styleId="TableGrid">
    <w:name w:val="Table Grid"/>
    <w:basedOn w:val="TableNormal"/>
    <w:uiPriority w:val="39"/>
    <w:rsid w:val="00BD4D2D"/>
    <w:pPr>
      <w:spacing w:after="0" w:line="240" w:lineRule="auto"/>
    </w:pPr>
    <w:rPr>
      <w:rFonts w:ascii="Times New Roman" w:eastAsia="Times New Roman" w:hAnsi="Times New Roman" w:cs="Times New Roman"/>
      <w:sz w:val="20"/>
      <w:szCs w:val="20"/>
      <w:lang w:val="en-US" w:eastAsia="en-US"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D4D2D"/>
    <w:pPr>
      <w:spacing w:after="0" w:line="240" w:lineRule="auto"/>
    </w:pPr>
  </w:style>
</w:styles>
</file>

<file path=word/webSettings.xml><?xml version="1.0" encoding="utf-8"?>
<w:webSettings xmlns:r="http://schemas.openxmlformats.org/officeDocument/2006/relationships" xmlns:w="http://schemas.openxmlformats.org/wordprocessingml/2006/main">
  <w:divs>
    <w:div w:id="163764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1935</Characters>
  <Application>Microsoft Office Word</Application>
  <DocSecurity>0</DocSecurity>
  <Lines>16</Lines>
  <Paragraphs>4</Paragraphs>
  <ScaleCrop>false</ScaleCrop>
  <Company>Hewlett-Packard Company</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 Section</dc:creator>
  <cp:keywords/>
  <dc:description/>
  <cp:lastModifiedBy>BOA Section</cp:lastModifiedBy>
  <cp:revision>5</cp:revision>
  <dcterms:created xsi:type="dcterms:W3CDTF">2018-07-23T14:40:00Z</dcterms:created>
  <dcterms:modified xsi:type="dcterms:W3CDTF">2018-07-23T14:46:00Z</dcterms:modified>
</cp:coreProperties>
</file>