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F0" w:rsidRPr="00346FF0" w:rsidRDefault="00346FF0" w:rsidP="00346FF0">
      <w:pPr>
        <w:spacing w:after="0" w:line="240" w:lineRule="auto"/>
        <w:contextualSpacing/>
        <w:jc w:val="center"/>
        <w:rPr>
          <w:rFonts w:ascii="Arial Narrow" w:eastAsia="Calibri" w:hAnsi="Arial Narrow" w:cs="Times New Roman"/>
          <w:sz w:val="24"/>
          <w:szCs w:val="24"/>
        </w:rPr>
      </w:pPr>
      <w:bookmarkStart w:id="0" w:name="_GoBack"/>
      <w:bookmarkEnd w:id="0"/>
      <w:r w:rsidRPr="00346FF0">
        <w:rPr>
          <w:rFonts w:ascii="Arial Narrow" w:eastAsia="Calibri" w:hAnsi="Arial Narrow" w:cs="Times New Roman"/>
          <w:sz w:val="24"/>
          <w:szCs w:val="24"/>
        </w:rPr>
        <w:t>GOVERNMENT OF INDIA</w:t>
      </w:r>
    </w:p>
    <w:p w:rsidR="00346FF0" w:rsidRPr="00346FF0" w:rsidRDefault="00346FF0" w:rsidP="00346FF0">
      <w:pPr>
        <w:spacing w:after="0" w:line="240" w:lineRule="auto"/>
        <w:contextualSpacing/>
        <w:jc w:val="center"/>
        <w:rPr>
          <w:rFonts w:ascii="Arial Narrow" w:eastAsia="Calibri" w:hAnsi="Arial Narrow" w:cs="Times New Roman"/>
          <w:sz w:val="24"/>
          <w:szCs w:val="24"/>
        </w:rPr>
      </w:pPr>
      <w:r w:rsidRPr="00346FF0">
        <w:rPr>
          <w:rFonts w:ascii="Arial Narrow" w:eastAsia="Calibri" w:hAnsi="Arial Narrow" w:cs="Times New Roman"/>
          <w:sz w:val="24"/>
          <w:szCs w:val="24"/>
        </w:rPr>
        <w:t>MINISTRY OF WOMEN AND CHILD DEVELOPMENT</w:t>
      </w:r>
    </w:p>
    <w:p w:rsidR="00346FF0" w:rsidRPr="00346FF0" w:rsidRDefault="00346FF0" w:rsidP="00346FF0">
      <w:pPr>
        <w:spacing w:after="0" w:line="240" w:lineRule="auto"/>
        <w:contextualSpacing/>
        <w:jc w:val="center"/>
        <w:rPr>
          <w:rFonts w:ascii="Arial Narrow" w:eastAsia="Calibri" w:hAnsi="Arial Narrow" w:cs="Times New Roman"/>
          <w:sz w:val="24"/>
          <w:szCs w:val="24"/>
        </w:rPr>
      </w:pPr>
    </w:p>
    <w:p w:rsidR="00346FF0" w:rsidRPr="00346FF0" w:rsidRDefault="00346FF0" w:rsidP="00346FF0">
      <w:pPr>
        <w:spacing w:after="0" w:line="240" w:lineRule="auto"/>
        <w:contextualSpacing/>
        <w:jc w:val="center"/>
        <w:rPr>
          <w:rFonts w:ascii="Arial Narrow" w:eastAsia="Calibri" w:hAnsi="Arial Narrow" w:cs="Times New Roman"/>
          <w:b/>
          <w:bCs/>
          <w:sz w:val="24"/>
          <w:szCs w:val="24"/>
        </w:rPr>
      </w:pPr>
      <w:r w:rsidRPr="00346FF0">
        <w:rPr>
          <w:rFonts w:ascii="Arial Narrow" w:eastAsia="Calibri" w:hAnsi="Arial Narrow" w:cs="Times New Roman"/>
          <w:b/>
          <w:bCs/>
          <w:sz w:val="24"/>
          <w:szCs w:val="24"/>
        </w:rPr>
        <w:t>RAJYA SABHA</w:t>
      </w:r>
    </w:p>
    <w:p w:rsidR="00346FF0" w:rsidRPr="00346FF0" w:rsidRDefault="00346FF0" w:rsidP="00346FF0">
      <w:pPr>
        <w:spacing w:after="0" w:line="240" w:lineRule="auto"/>
        <w:contextualSpacing/>
        <w:jc w:val="center"/>
        <w:rPr>
          <w:rFonts w:ascii="Arial Narrow" w:eastAsia="Calibri" w:hAnsi="Arial Narrow" w:cs="Times New Roman"/>
          <w:b/>
          <w:bCs/>
          <w:sz w:val="24"/>
          <w:szCs w:val="24"/>
        </w:rPr>
      </w:pPr>
      <w:r w:rsidRPr="00346FF0">
        <w:rPr>
          <w:rFonts w:ascii="Arial Narrow" w:eastAsia="Calibri" w:hAnsi="Arial Narrow" w:cs="Times New Roman"/>
          <w:b/>
          <w:bCs/>
          <w:sz w:val="24"/>
          <w:szCs w:val="24"/>
        </w:rPr>
        <w:t xml:space="preserve"> </w:t>
      </w:r>
      <w:proofErr w:type="gramStart"/>
      <w:r w:rsidRPr="00346FF0">
        <w:rPr>
          <w:rFonts w:ascii="Arial Narrow" w:eastAsia="Calibri" w:hAnsi="Arial Narrow" w:cs="Times New Roman"/>
          <w:b/>
          <w:bCs/>
          <w:sz w:val="24"/>
          <w:szCs w:val="24"/>
        </w:rPr>
        <w:t>UNSTARRED QUESTION NO.</w:t>
      </w:r>
      <w:proofErr w:type="gramEnd"/>
      <w:r w:rsidRPr="00346FF0">
        <w:rPr>
          <w:rFonts w:ascii="Arial Narrow" w:eastAsia="Calibri" w:hAnsi="Arial Narrow" w:cs="Times New Roman"/>
          <w:b/>
          <w:bCs/>
          <w:sz w:val="24"/>
          <w:szCs w:val="24"/>
        </w:rPr>
        <w:t xml:space="preserve"> 150 </w:t>
      </w:r>
    </w:p>
    <w:p w:rsidR="00346FF0" w:rsidRPr="00346FF0" w:rsidRDefault="00346FF0" w:rsidP="00346FF0">
      <w:pPr>
        <w:spacing w:after="0" w:line="240" w:lineRule="auto"/>
        <w:contextualSpacing/>
        <w:jc w:val="center"/>
        <w:rPr>
          <w:rFonts w:ascii="Arial Narrow" w:eastAsia="Calibri" w:hAnsi="Arial Narrow" w:cs="Times New Roman"/>
          <w:sz w:val="24"/>
          <w:szCs w:val="24"/>
        </w:rPr>
      </w:pPr>
      <w:r w:rsidRPr="00346FF0">
        <w:rPr>
          <w:rFonts w:ascii="Arial Narrow" w:eastAsia="Calibri" w:hAnsi="Arial Narrow" w:cs="Times New Roman"/>
          <w:sz w:val="24"/>
          <w:szCs w:val="24"/>
        </w:rPr>
        <w:t>TO BE ANSWERED ON 02.02.2017</w:t>
      </w:r>
    </w:p>
    <w:p w:rsidR="00346FF0" w:rsidRPr="00346FF0" w:rsidRDefault="00346FF0" w:rsidP="00346FF0">
      <w:pPr>
        <w:spacing w:after="0" w:line="240" w:lineRule="auto"/>
        <w:contextualSpacing/>
        <w:jc w:val="center"/>
        <w:rPr>
          <w:rFonts w:ascii="Arial Narrow" w:eastAsia="Calibri" w:hAnsi="Arial Narrow" w:cs="Times New Roman"/>
          <w:sz w:val="24"/>
          <w:szCs w:val="24"/>
        </w:rPr>
      </w:pPr>
    </w:p>
    <w:p w:rsidR="00346FF0" w:rsidRPr="00346FF0" w:rsidRDefault="00346FF0" w:rsidP="00346FF0">
      <w:pPr>
        <w:spacing w:after="0" w:line="240" w:lineRule="auto"/>
        <w:contextualSpacing/>
        <w:jc w:val="center"/>
        <w:rPr>
          <w:rFonts w:ascii="Arial Narrow" w:eastAsia="Calibri" w:hAnsi="Arial Narrow" w:cs="Times New Roman"/>
          <w:b/>
          <w:bCs/>
          <w:sz w:val="24"/>
          <w:szCs w:val="24"/>
        </w:rPr>
      </w:pPr>
      <w:r w:rsidRPr="00346FF0">
        <w:rPr>
          <w:rFonts w:ascii="Arial Narrow" w:eastAsia="Calibri" w:hAnsi="Arial Narrow" w:cs="Times New Roman"/>
          <w:b/>
          <w:bCs/>
          <w:sz w:val="24"/>
          <w:szCs w:val="24"/>
        </w:rPr>
        <w:t>BENEFICIARIES OF SHGs</w:t>
      </w:r>
    </w:p>
    <w:p w:rsidR="00346FF0" w:rsidRDefault="00346FF0" w:rsidP="00346FF0">
      <w:pPr>
        <w:spacing w:after="0" w:line="240" w:lineRule="auto"/>
        <w:contextualSpacing/>
        <w:jc w:val="both"/>
        <w:rPr>
          <w:rFonts w:ascii="Arial Narrow" w:eastAsia="Calibri" w:hAnsi="Arial Narrow" w:cs="Times New Roman"/>
          <w:b/>
          <w:bCs/>
          <w:sz w:val="24"/>
          <w:szCs w:val="24"/>
        </w:rPr>
      </w:pPr>
    </w:p>
    <w:p w:rsidR="00346FF0" w:rsidRPr="00346FF0" w:rsidRDefault="00346FF0" w:rsidP="00346FF0">
      <w:pPr>
        <w:spacing w:after="0" w:line="240" w:lineRule="auto"/>
        <w:contextualSpacing/>
        <w:jc w:val="both"/>
        <w:rPr>
          <w:rFonts w:ascii="Arial Narrow" w:eastAsia="Calibri" w:hAnsi="Arial Narrow" w:cs="Times New Roman"/>
          <w:sz w:val="24"/>
          <w:szCs w:val="24"/>
        </w:rPr>
      </w:pPr>
      <w:r w:rsidRPr="00346FF0">
        <w:rPr>
          <w:rFonts w:ascii="Arial Narrow" w:eastAsia="Calibri" w:hAnsi="Arial Narrow" w:cs="Times New Roman"/>
          <w:sz w:val="24"/>
          <w:szCs w:val="24"/>
        </w:rPr>
        <w:t>150 SHRI PARTAP SINGH BAJWA</w:t>
      </w:r>
    </w:p>
    <w:p w:rsidR="00346FF0" w:rsidRPr="00346FF0" w:rsidRDefault="00346FF0" w:rsidP="00346FF0">
      <w:pPr>
        <w:spacing w:after="0" w:line="240" w:lineRule="auto"/>
        <w:contextualSpacing/>
        <w:jc w:val="both"/>
        <w:rPr>
          <w:rFonts w:ascii="Arial Narrow" w:eastAsia="Calibri" w:hAnsi="Arial Narrow" w:cs="Times New Roman"/>
          <w:sz w:val="24"/>
          <w:szCs w:val="24"/>
        </w:rPr>
      </w:pPr>
    </w:p>
    <w:p w:rsidR="00346FF0" w:rsidRPr="00346FF0" w:rsidRDefault="00346FF0" w:rsidP="00346FF0">
      <w:pPr>
        <w:spacing w:after="0" w:line="240" w:lineRule="auto"/>
        <w:ind w:left="284"/>
        <w:contextualSpacing/>
        <w:jc w:val="both"/>
        <w:rPr>
          <w:rFonts w:ascii="Arial Narrow" w:eastAsia="Calibri" w:hAnsi="Arial Narrow" w:cs="Times New Roman"/>
          <w:sz w:val="24"/>
          <w:szCs w:val="24"/>
        </w:rPr>
      </w:pPr>
      <w:r w:rsidRPr="00346FF0">
        <w:rPr>
          <w:rFonts w:ascii="Arial Narrow" w:eastAsia="Calibri" w:hAnsi="Arial Narrow" w:cs="Times New Roman"/>
          <w:sz w:val="24"/>
          <w:szCs w:val="24"/>
        </w:rPr>
        <w:t xml:space="preserve">  Will the Minister of WOMEN AND CHILD DEVELOPMENT be pleased to </w:t>
      </w:r>
      <w:proofErr w:type="gramStart"/>
      <w:r w:rsidRPr="00346FF0">
        <w:rPr>
          <w:rFonts w:ascii="Arial Narrow" w:eastAsia="Calibri" w:hAnsi="Arial Narrow" w:cs="Times New Roman"/>
          <w:sz w:val="24"/>
          <w:szCs w:val="24"/>
        </w:rPr>
        <w:t>state:</w:t>
      </w:r>
      <w:proofErr w:type="gramEnd"/>
    </w:p>
    <w:p w:rsidR="00346FF0" w:rsidRPr="00346FF0" w:rsidRDefault="00346FF0" w:rsidP="00346FF0">
      <w:pPr>
        <w:spacing w:after="0" w:line="240" w:lineRule="auto"/>
        <w:ind w:left="284"/>
        <w:contextualSpacing/>
        <w:jc w:val="both"/>
        <w:rPr>
          <w:rFonts w:ascii="Arial Narrow" w:eastAsia="Calibri" w:hAnsi="Arial Narrow" w:cs="Times New Roman"/>
          <w:b/>
          <w:bCs/>
          <w:sz w:val="24"/>
          <w:szCs w:val="24"/>
        </w:rPr>
      </w:pPr>
    </w:p>
    <w:p w:rsidR="00346FF0" w:rsidRPr="00346FF0" w:rsidRDefault="00346FF0" w:rsidP="00346FF0">
      <w:pPr>
        <w:spacing w:after="0" w:line="240" w:lineRule="auto"/>
        <w:ind w:left="426" w:hanging="426"/>
        <w:contextualSpacing/>
        <w:jc w:val="both"/>
        <w:rPr>
          <w:rFonts w:ascii="Arial Narrow" w:hAnsi="Arial Narrow" w:cs="Times New Roman"/>
          <w:sz w:val="24"/>
          <w:szCs w:val="24"/>
        </w:rPr>
      </w:pPr>
      <w:r w:rsidRPr="00346FF0">
        <w:rPr>
          <w:rFonts w:ascii="Arial Narrow" w:hAnsi="Arial Narrow" w:cs="Times New Roman"/>
          <w:sz w:val="24"/>
          <w:szCs w:val="24"/>
        </w:rPr>
        <w:t xml:space="preserve">a)  </w:t>
      </w:r>
      <w:proofErr w:type="gramStart"/>
      <w:r w:rsidRPr="00346FF0">
        <w:rPr>
          <w:rFonts w:ascii="Arial Narrow" w:hAnsi="Arial Narrow" w:cs="Times New Roman"/>
          <w:sz w:val="24"/>
          <w:szCs w:val="24"/>
        </w:rPr>
        <w:t>the</w:t>
      </w:r>
      <w:proofErr w:type="gramEnd"/>
      <w:r w:rsidRPr="00346FF0">
        <w:rPr>
          <w:rFonts w:ascii="Arial Narrow" w:hAnsi="Arial Narrow" w:cs="Times New Roman"/>
          <w:sz w:val="24"/>
          <w:szCs w:val="24"/>
        </w:rPr>
        <w:t xml:space="preserve"> number of Self Help Groups formed in Punjab district-wise under the Department and Child Development in Rural Areas(DWCRA) scheme and the last five years and the current year;</w:t>
      </w:r>
    </w:p>
    <w:p w:rsidR="00346FF0" w:rsidRPr="00346FF0" w:rsidRDefault="00346FF0" w:rsidP="00346FF0">
      <w:pPr>
        <w:spacing w:after="0" w:line="240" w:lineRule="auto"/>
        <w:ind w:left="426" w:hanging="426"/>
        <w:contextualSpacing/>
        <w:jc w:val="both"/>
        <w:rPr>
          <w:rFonts w:ascii="Arial Narrow" w:hAnsi="Arial Narrow" w:cs="Times New Roman"/>
          <w:sz w:val="24"/>
          <w:szCs w:val="24"/>
        </w:rPr>
      </w:pPr>
      <w:r w:rsidRPr="00346FF0">
        <w:rPr>
          <w:rFonts w:ascii="Arial Narrow" w:hAnsi="Arial Narrow" w:cs="Times New Roman"/>
          <w:sz w:val="24"/>
          <w:szCs w:val="24"/>
        </w:rPr>
        <w:t xml:space="preserve">b)  </w:t>
      </w:r>
      <w:r>
        <w:rPr>
          <w:rFonts w:ascii="Arial Narrow" w:hAnsi="Arial Narrow" w:cs="Times New Roman"/>
          <w:sz w:val="24"/>
          <w:szCs w:val="24"/>
        </w:rPr>
        <w:t xml:space="preserve">  </w:t>
      </w:r>
      <w:proofErr w:type="gramStart"/>
      <w:r w:rsidRPr="00346FF0">
        <w:rPr>
          <w:rFonts w:ascii="Arial Narrow" w:hAnsi="Arial Narrow" w:cs="Times New Roman"/>
          <w:sz w:val="24"/>
          <w:szCs w:val="24"/>
        </w:rPr>
        <w:t>the</w:t>
      </w:r>
      <w:proofErr w:type="gramEnd"/>
      <w:r w:rsidRPr="00346FF0">
        <w:rPr>
          <w:rFonts w:ascii="Arial Narrow" w:hAnsi="Arial Narrow" w:cs="Times New Roman"/>
          <w:sz w:val="24"/>
          <w:szCs w:val="24"/>
        </w:rPr>
        <w:t xml:space="preserve"> number of beneficiaries under this scheme during that period district-wise; </w:t>
      </w:r>
    </w:p>
    <w:p w:rsidR="00346FF0" w:rsidRPr="00346FF0" w:rsidRDefault="00346FF0" w:rsidP="00346FF0">
      <w:pPr>
        <w:spacing w:after="0" w:line="240" w:lineRule="auto"/>
        <w:ind w:left="426" w:hanging="426"/>
        <w:contextualSpacing/>
        <w:jc w:val="both"/>
        <w:rPr>
          <w:rFonts w:ascii="Arial Narrow" w:hAnsi="Arial Narrow" w:cs="Times New Roman"/>
          <w:sz w:val="24"/>
          <w:szCs w:val="24"/>
        </w:rPr>
      </w:pPr>
      <w:r w:rsidRPr="00346FF0">
        <w:rPr>
          <w:rFonts w:ascii="Arial Narrow" w:hAnsi="Arial Narrow" w:cs="Times New Roman"/>
          <w:sz w:val="24"/>
          <w:szCs w:val="24"/>
        </w:rPr>
        <w:t xml:space="preserve">c)  </w:t>
      </w:r>
      <w:r>
        <w:rPr>
          <w:rFonts w:ascii="Arial Narrow" w:hAnsi="Arial Narrow" w:cs="Times New Roman"/>
          <w:sz w:val="24"/>
          <w:szCs w:val="24"/>
        </w:rPr>
        <w:t xml:space="preserve"> </w:t>
      </w:r>
      <w:proofErr w:type="gramStart"/>
      <w:r w:rsidRPr="00346FF0">
        <w:rPr>
          <w:rFonts w:ascii="Arial Narrow" w:hAnsi="Arial Narrow" w:cs="Times New Roman"/>
          <w:sz w:val="24"/>
          <w:szCs w:val="24"/>
        </w:rPr>
        <w:t>whether</w:t>
      </w:r>
      <w:proofErr w:type="gramEnd"/>
      <w:r w:rsidRPr="00346FF0">
        <w:rPr>
          <w:rFonts w:ascii="Arial Narrow" w:hAnsi="Arial Narrow" w:cs="Times New Roman"/>
          <w:sz w:val="24"/>
          <w:szCs w:val="24"/>
        </w:rPr>
        <w:t xml:space="preserve"> any financial benefits have been extended to these SHGs during these year and if so, the details thereof; and</w:t>
      </w:r>
    </w:p>
    <w:p w:rsidR="00346FF0" w:rsidRPr="00346FF0" w:rsidRDefault="00346FF0" w:rsidP="00346FF0">
      <w:pPr>
        <w:spacing w:after="0" w:line="240" w:lineRule="auto"/>
        <w:ind w:left="426" w:hanging="426"/>
        <w:contextualSpacing/>
        <w:jc w:val="both"/>
        <w:rPr>
          <w:rFonts w:ascii="Arial Narrow" w:hAnsi="Arial Narrow" w:cs="Times New Roman"/>
          <w:sz w:val="24"/>
          <w:szCs w:val="24"/>
        </w:rPr>
      </w:pPr>
      <w:r w:rsidRPr="00346FF0">
        <w:rPr>
          <w:rFonts w:ascii="Arial Narrow" w:hAnsi="Arial Narrow" w:cs="Times New Roman"/>
          <w:sz w:val="24"/>
          <w:szCs w:val="24"/>
        </w:rPr>
        <w:t xml:space="preserve">d)  </w:t>
      </w:r>
      <w:r>
        <w:rPr>
          <w:rFonts w:ascii="Arial Narrow" w:hAnsi="Arial Narrow" w:cs="Times New Roman"/>
          <w:sz w:val="24"/>
          <w:szCs w:val="24"/>
        </w:rPr>
        <w:t xml:space="preserve"> </w:t>
      </w:r>
      <w:proofErr w:type="gramStart"/>
      <w:r w:rsidRPr="00346FF0">
        <w:rPr>
          <w:rFonts w:ascii="Arial Narrow" w:hAnsi="Arial Narrow" w:cs="Times New Roman"/>
          <w:sz w:val="24"/>
          <w:szCs w:val="24"/>
        </w:rPr>
        <w:t>whether</w:t>
      </w:r>
      <w:proofErr w:type="gramEnd"/>
      <w:r w:rsidRPr="00346FF0">
        <w:rPr>
          <w:rFonts w:ascii="Arial Narrow" w:hAnsi="Arial Narrow" w:cs="Times New Roman"/>
          <w:sz w:val="24"/>
          <w:szCs w:val="24"/>
        </w:rPr>
        <w:t xml:space="preserve"> any assessment or study has been undertaken/completed to find out its impact and if so, the outcome thereof?</w:t>
      </w:r>
    </w:p>
    <w:p w:rsidR="00346FF0" w:rsidRPr="00346FF0" w:rsidRDefault="00346FF0" w:rsidP="00346FF0">
      <w:pPr>
        <w:spacing w:line="240" w:lineRule="auto"/>
        <w:contextualSpacing/>
        <w:rPr>
          <w:rFonts w:ascii="Arial Narrow" w:hAnsi="Arial Narrow" w:cs="Times New Roman"/>
          <w:sz w:val="24"/>
          <w:szCs w:val="24"/>
        </w:rPr>
      </w:pPr>
    </w:p>
    <w:p w:rsidR="00346FF0" w:rsidRDefault="00346FF0" w:rsidP="00346FF0">
      <w:pPr>
        <w:spacing w:line="240" w:lineRule="auto"/>
        <w:contextualSpacing/>
        <w:jc w:val="center"/>
        <w:rPr>
          <w:rFonts w:ascii="Arial Narrow" w:eastAsia="Calibri" w:hAnsi="Arial Narrow" w:cs="Times New Roman"/>
          <w:b/>
          <w:bCs/>
          <w:sz w:val="24"/>
          <w:szCs w:val="24"/>
        </w:rPr>
      </w:pPr>
      <w:r w:rsidRPr="00346FF0">
        <w:rPr>
          <w:rFonts w:ascii="Arial Narrow" w:eastAsia="Calibri" w:hAnsi="Arial Narrow" w:cs="Times New Roman"/>
          <w:b/>
          <w:bCs/>
          <w:sz w:val="24"/>
          <w:szCs w:val="24"/>
        </w:rPr>
        <w:t>ANSWER</w:t>
      </w:r>
    </w:p>
    <w:p w:rsidR="00346FF0" w:rsidRPr="00346FF0" w:rsidRDefault="00346FF0" w:rsidP="00346FF0">
      <w:pPr>
        <w:spacing w:line="240" w:lineRule="auto"/>
        <w:contextualSpacing/>
        <w:jc w:val="center"/>
        <w:rPr>
          <w:rFonts w:ascii="Arial Narrow" w:eastAsia="Calibri" w:hAnsi="Arial Narrow" w:cs="Times New Roman"/>
          <w:b/>
          <w:bCs/>
          <w:sz w:val="24"/>
          <w:szCs w:val="24"/>
        </w:rPr>
      </w:pPr>
    </w:p>
    <w:p w:rsidR="00346FF0" w:rsidRPr="00346FF0" w:rsidRDefault="00346FF0" w:rsidP="00346FF0">
      <w:pPr>
        <w:spacing w:after="0" w:line="240" w:lineRule="auto"/>
        <w:contextualSpacing/>
        <w:jc w:val="center"/>
        <w:rPr>
          <w:rFonts w:ascii="Arial Narrow" w:eastAsia="Calibri" w:hAnsi="Arial Narrow" w:cs="Times New Roman"/>
          <w:sz w:val="24"/>
          <w:szCs w:val="24"/>
        </w:rPr>
      </w:pPr>
      <w:r w:rsidRPr="00346FF0">
        <w:rPr>
          <w:rFonts w:ascii="Arial Narrow" w:eastAsia="Calibri" w:hAnsi="Arial Narrow" w:cs="Times New Roman"/>
          <w:sz w:val="24"/>
          <w:szCs w:val="24"/>
        </w:rPr>
        <w:t>MINISTER OF STATE IN THE MINISTRY OF WOMEN AND CHILD DEVELOPMENT</w:t>
      </w:r>
    </w:p>
    <w:p w:rsidR="00346FF0" w:rsidRPr="00346FF0" w:rsidRDefault="00346FF0" w:rsidP="00346FF0">
      <w:pPr>
        <w:spacing w:after="0" w:line="240" w:lineRule="auto"/>
        <w:contextualSpacing/>
        <w:jc w:val="center"/>
        <w:rPr>
          <w:rFonts w:ascii="Arial Narrow" w:eastAsia="Calibri" w:hAnsi="Arial Narrow" w:cs="Times New Roman"/>
          <w:sz w:val="24"/>
          <w:szCs w:val="24"/>
        </w:rPr>
      </w:pPr>
      <w:r w:rsidRPr="00346FF0">
        <w:rPr>
          <w:rFonts w:ascii="Arial Narrow" w:eastAsia="Calibri" w:hAnsi="Arial Narrow" w:cs="Times New Roman"/>
          <w:sz w:val="24"/>
          <w:szCs w:val="24"/>
        </w:rPr>
        <w:t>(SHRIMATI KRISHNA RAJ)</w:t>
      </w:r>
    </w:p>
    <w:p w:rsidR="00346FF0" w:rsidRPr="00346FF0" w:rsidRDefault="00346FF0" w:rsidP="00346FF0">
      <w:pPr>
        <w:spacing w:after="0" w:line="240" w:lineRule="auto"/>
        <w:contextualSpacing/>
        <w:jc w:val="center"/>
        <w:rPr>
          <w:rFonts w:ascii="Arial Narrow" w:eastAsia="Calibri" w:hAnsi="Arial Narrow" w:cs="Times New Roman"/>
          <w:sz w:val="24"/>
          <w:szCs w:val="24"/>
        </w:rPr>
      </w:pPr>
    </w:p>
    <w:p w:rsidR="00346FF0" w:rsidRPr="00346FF0" w:rsidRDefault="00346FF0" w:rsidP="00346FF0">
      <w:pPr>
        <w:numPr>
          <w:ilvl w:val="0"/>
          <w:numId w:val="1"/>
        </w:numPr>
        <w:spacing w:line="240" w:lineRule="auto"/>
        <w:ind w:left="284"/>
        <w:contextualSpacing/>
        <w:jc w:val="both"/>
        <w:rPr>
          <w:rFonts w:ascii="Arial Narrow" w:eastAsiaTheme="minorEastAsia" w:hAnsi="Arial Narrow" w:cs="Times New Roman"/>
          <w:b/>
          <w:bCs/>
          <w:sz w:val="24"/>
          <w:szCs w:val="24"/>
          <w:lang w:val="en-US" w:bidi="ar-SA"/>
        </w:rPr>
      </w:pPr>
      <w:r w:rsidRPr="00346FF0">
        <w:rPr>
          <w:rFonts w:ascii="Arial Narrow" w:eastAsiaTheme="minorEastAsia" w:hAnsi="Arial Narrow" w:cs="Times New Roman"/>
          <w:sz w:val="24"/>
          <w:szCs w:val="24"/>
          <w:lang w:val="en-US" w:bidi="ar-SA"/>
        </w:rPr>
        <w:t xml:space="preserve">Development of Women &amp; Children in Rural Areas (DWCRA) scheme has been merged with </w:t>
      </w:r>
      <w:proofErr w:type="spellStart"/>
      <w:r w:rsidRPr="00346FF0">
        <w:rPr>
          <w:rFonts w:ascii="Arial Narrow" w:eastAsiaTheme="minorEastAsia" w:hAnsi="Arial Narrow" w:cs="Times New Roman"/>
          <w:sz w:val="24"/>
          <w:szCs w:val="24"/>
          <w:lang w:val="en-US" w:bidi="ar-SA"/>
        </w:rPr>
        <w:t>Swarnjayanti</w:t>
      </w:r>
      <w:proofErr w:type="spellEnd"/>
      <w:r w:rsidRPr="00346FF0">
        <w:rPr>
          <w:rFonts w:ascii="Arial Narrow" w:eastAsiaTheme="minorEastAsia" w:hAnsi="Arial Narrow" w:cs="Times New Roman"/>
          <w:sz w:val="24"/>
          <w:szCs w:val="24"/>
          <w:lang w:val="en-US" w:bidi="ar-SA"/>
        </w:rPr>
        <w:t xml:space="preserve"> Gram </w:t>
      </w:r>
      <w:proofErr w:type="spellStart"/>
      <w:r w:rsidRPr="00346FF0">
        <w:rPr>
          <w:rFonts w:ascii="Arial Narrow" w:eastAsiaTheme="minorEastAsia" w:hAnsi="Arial Narrow" w:cs="Times New Roman"/>
          <w:sz w:val="24"/>
          <w:szCs w:val="24"/>
          <w:lang w:val="en-US" w:bidi="ar-SA"/>
        </w:rPr>
        <w:t>Swarojgar</w:t>
      </w:r>
      <w:proofErr w:type="spellEnd"/>
      <w:r w:rsidRPr="00346FF0">
        <w:rPr>
          <w:rFonts w:ascii="Arial Narrow" w:eastAsiaTheme="minorEastAsia" w:hAnsi="Arial Narrow" w:cs="Times New Roman"/>
          <w:sz w:val="24"/>
          <w:szCs w:val="24"/>
          <w:lang w:val="en-US" w:bidi="ar-SA"/>
        </w:rPr>
        <w:t xml:space="preserve"> </w:t>
      </w:r>
      <w:proofErr w:type="spellStart"/>
      <w:proofErr w:type="gramStart"/>
      <w:r w:rsidRPr="00346FF0">
        <w:rPr>
          <w:rFonts w:ascii="Arial Narrow" w:eastAsiaTheme="minorEastAsia" w:hAnsi="Arial Narrow" w:cs="Times New Roman"/>
          <w:sz w:val="24"/>
          <w:szCs w:val="24"/>
          <w:lang w:val="en-US" w:bidi="ar-SA"/>
        </w:rPr>
        <w:t>Yojana</w:t>
      </w:r>
      <w:proofErr w:type="spellEnd"/>
      <w:r w:rsidRPr="00346FF0">
        <w:rPr>
          <w:rFonts w:ascii="Arial Narrow" w:eastAsiaTheme="minorEastAsia" w:hAnsi="Arial Narrow" w:cs="Times New Roman"/>
          <w:sz w:val="24"/>
          <w:szCs w:val="24"/>
          <w:lang w:val="en-US" w:bidi="ar-SA"/>
        </w:rPr>
        <w:t>(</w:t>
      </w:r>
      <w:proofErr w:type="gramEnd"/>
      <w:r w:rsidRPr="00346FF0">
        <w:rPr>
          <w:rFonts w:ascii="Arial Narrow" w:eastAsiaTheme="minorEastAsia" w:hAnsi="Arial Narrow" w:cs="Times New Roman"/>
          <w:sz w:val="24"/>
          <w:szCs w:val="24"/>
          <w:lang w:val="en-US" w:bidi="ar-SA"/>
        </w:rPr>
        <w:t xml:space="preserve">SGSY) </w:t>
      </w:r>
      <w:proofErr w:type="spellStart"/>
      <w:r w:rsidRPr="00346FF0">
        <w:rPr>
          <w:rFonts w:ascii="Arial Narrow" w:eastAsiaTheme="minorEastAsia" w:hAnsi="Arial Narrow" w:cs="Times New Roman"/>
          <w:sz w:val="24"/>
          <w:szCs w:val="24"/>
          <w:lang w:val="en-US" w:bidi="ar-SA"/>
        </w:rPr>
        <w:t>w.e.f</w:t>
      </w:r>
      <w:proofErr w:type="spellEnd"/>
      <w:r w:rsidRPr="00346FF0">
        <w:rPr>
          <w:rFonts w:ascii="Arial Narrow" w:eastAsiaTheme="minorEastAsia" w:hAnsi="Arial Narrow" w:cs="Times New Roman"/>
          <w:sz w:val="24"/>
          <w:szCs w:val="24"/>
          <w:lang w:val="en-US" w:bidi="ar-SA"/>
        </w:rPr>
        <w:t xml:space="preserve"> April, 1999 by Ministry of Rural Development. As per the information provided by Ministry of Rural Development, SGSY has been further restructured into National Rural Livelihoods </w:t>
      </w:r>
      <w:proofErr w:type="gramStart"/>
      <w:r w:rsidRPr="00346FF0">
        <w:rPr>
          <w:rFonts w:ascii="Arial Narrow" w:eastAsiaTheme="minorEastAsia" w:hAnsi="Arial Narrow" w:cs="Times New Roman"/>
          <w:sz w:val="24"/>
          <w:szCs w:val="24"/>
          <w:lang w:val="en-US" w:bidi="ar-SA"/>
        </w:rPr>
        <w:t>Mission(</w:t>
      </w:r>
      <w:proofErr w:type="gramEnd"/>
      <w:r w:rsidRPr="00346FF0">
        <w:rPr>
          <w:rFonts w:ascii="Arial Narrow" w:eastAsiaTheme="minorEastAsia" w:hAnsi="Arial Narrow" w:cs="Times New Roman"/>
          <w:sz w:val="24"/>
          <w:szCs w:val="24"/>
          <w:lang w:val="en-US" w:bidi="ar-SA"/>
        </w:rPr>
        <w:t xml:space="preserve">NRLM) from June, 2011 and renamed as </w:t>
      </w:r>
      <w:proofErr w:type="spellStart"/>
      <w:r w:rsidRPr="00346FF0">
        <w:rPr>
          <w:rFonts w:ascii="Arial Narrow" w:eastAsiaTheme="minorEastAsia" w:hAnsi="Arial Narrow" w:cs="Times New Roman"/>
          <w:sz w:val="24"/>
          <w:szCs w:val="24"/>
          <w:lang w:val="en-US" w:bidi="ar-SA"/>
        </w:rPr>
        <w:t>Deendayal</w:t>
      </w:r>
      <w:proofErr w:type="spellEnd"/>
      <w:r w:rsidRPr="00346FF0">
        <w:rPr>
          <w:rFonts w:ascii="Arial Narrow" w:eastAsiaTheme="minorEastAsia" w:hAnsi="Arial Narrow" w:cs="Times New Roman"/>
          <w:sz w:val="24"/>
          <w:szCs w:val="24"/>
          <w:lang w:val="en-US" w:bidi="ar-SA"/>
        </w:rPr>
        <w:t xml:space="preserve"> </w:t>
      </w:r>
      <w:proofErr w:type="spellStart"/>
      <w:r w:rsidRPr="00346FF0">
        <w:rPr>
          <w:rFonts w:ascii="Arial Narrow" w:eastAsiaTheme="minorEastAsia" w:hAnsi="Arial Narrow" w:cs="Times New Roman"/>
          <w:sz w:val="24"/>
          <w:szCs w:val="24"/>
          <w:lang w:val="en-US" w:bidi="ar-SA"/>
        </w:rPr>
        <w:t>Antyodya</w:t>
      </w:r>
      <w:proofErr w:type="spellEnd"/>
      <w:r w:rsidRPr="00346FF0">
        <w:rPr>
          <w:rFonts w:ascii="Arial Narrow" w:eastAsiaTheme="minorEastAsia" w:hAnsi="Arial Narrow" w:cs="Times New Roman"/>
          <w:sz w:val="24"/>
          <w:szCs w:val="24"/>
          <w:lang w:val="en-US" w:bidi="ar-SA"/>
        </w:rPr>
        <w:t xml:space="preserve"> </w:t>
      </w:r>
      <w:proofErr w:type="spellStart"/>
      <w:r w:rsidRPr="00346FF0">
        <w:rPr>
          <w:rFonts w:ascii="Arial Narrow" w:eastAsiaTheme="minorEastAsia" w:hAnsi="Arial Narrow" w:cs="Times New Roman"/>
          <w:sz w:val="24"/>
          <w:szCs w:val="24"/>
          <w:lang w:val="en-US" w:bidi="ar-SA"/>
        </w:rPr>
        <w:t>Yojana</w:t>
      </w:r>
      <w:proofErr w:type="spellEnd"/>
      <w:r w:rsidRPr="00346FF0">
        <w:rPr>
          <w:rFonts w:ascii="Arial Narrow" w:eastAsiaTheme="minorEastAsia" w:hAnsi="Arial Narrow" w:cs="Times New Roman"/>
          <w:sz w:val="24"/>
          <w:szCs w:val="24"/>
          <w:lang w:val="en-US" w:bidi="ar-SA"/>
        </w:rPr>
        <w:t xml:space="preserve">-National Rural Livelihoods Mission (DAY-NRLM). Data in respect of DWCRA is not available. Under DAY-NRLM, SHGs are being promoted and provided capacity building and livelihoods support. 3778 SHGs have been promoted in Punjab State since inception of DAY-NRLM and till December, 2016. A statement indicating the district wise progress is enclosed as </w:t>
      </w:r>
      <w:r w:rsidRPr="00346FF0">
        <w:rPr>
          <w:rFonts w:ascii="Arial Narrow" w:eastAsiaTheme="minorEastAsia" w:hAnsi="Arial Narrow" w:cs="Times New Roman"/>
          <w:b/>
          <w:bCs/>
          <w:sz w:val="24"/>
          <w:szCs w:val="24"/>
          <w:lang w:val="en-US" w:bidi="ar-SA"/>
        </w:rPr>
        <w:t>Annexure-I.</w:t>
      </w:r>
    </w:p>
    <w:p w:rsidR="00346FF0" w:rsidRPr="00346FF0" w:rsidRDefault="00346FF0" w:rsidP="00346FF0">
      <w:pPr>
        <w:spacing w:line="240" w:lineRule="auto"/>
        <w:ind w:left="720"/>
        <w:contextualSpacing/>
        <w:jc w:val="both"/>
        <w:rPr>
          <w:rFonts w:ascii="Arial Narrow" w:eastAsiaTheme="minorEastAsia" w:hAnsi="Arial Narrow" w:cs="Times New Roman"/>
          <w:sz w:val="24"/>
          <w:szCs w:val="24"/>
          <w:lang w:val="en-US" w:bidi="ar-SA"/>
        </w:rPr>
      </w:pPr>
    </w:p>
    <w:p w:rsidR="00346FF0" w:rsidRPr="00346FF0" w:rsidRDefault="00346FF0" w:rsidP="00346FF0">
      <w:pPr>
        <w:numPr>
          <w:ilvl w:val="0"/>
          <w:numId w:val="1"/>
        </w:numPr>
        <w:spacing w:line="240" w:lineRule="auto"/>
        <w:ind w:left="284"/>
        <w:contextualSpacing/>
        <w:jc w:val="both"/>
        <w:rPr>
          <w:rFonts w:ascii="Arial Narrow" w:eastAsiaTheme="minorEastAsia" w:hAnsi="Arial Narrow" w:cs="Times New Roman"/>
          <w:b/>
          <w:bCs/>
          <w:sz w:val="24"/>
          <w:szCs w:val="24"/>
          <w:lang w:val="en-US" w:bidi="ar-SA"/>
        </w:rPr>
      </w:pPr>
      <w:r w:rsidRPr="00346FF0">
        <w:rPr>
          <w:rFonts w:ascii="Arial Narrow" w:eastAsiaTheme="minorEastAsia" w:hAnsi="Arial Narrow" w:cs="Times New Roman"/>
          <w:sz w:val="24"/>
          <w:szCs w:val="24"/>
          <w:lang w:val="en-US" w:bidi="ar-SA"/>
        </w:rPr>
        <w:t xml:space="preserve"> The number of households covered under the DAY-NRLM during the period was 39431. District wise breakup is given in </w:t>
      </w:r>
      <w:r w:rsidRPr="00346FF0">
        <w:rPr>
          <w:rFonts w:ascii="Arial Narrow" w:eastAsiaTheme="minorEastAsia" w:hAnsi="Arial Narrow" w:cs="Times New Roman"/>
          <w:b/>
          <w:bCs/>
          <w:sz w:val="24"/>
          <w:szCs w:val="24"/>
          <w:lang w:val="en-US" w:bidi="ar-SA"/>
        </w:rPr>
        <w:t>Annexure-I.</w:t>
      </w:r>
    </w:p>
    <w:p w:rsidR="00346FF0" w:rsidRPr="00346FF0" w:rsidRDefault="00346FF0" w:rsidP="00346FF0">
      <w:pPr>
        <w:spacing w:line="240" w:lineRule="auto"/>
        <w:ind w:left="720"/>
        <w:contextualSpacing/>
        <w:jc w:val="both"/>
        <w:rPr>
          <w:rFonts w:ascii="Arial Narrow" w:eastAsiaTheme="minorEastAsia" w:hAnsi="Arial Narrow" w:cs="Times New Roman"/>
          <w:b/>
          <w:bCs/>
          <w:sz w:val="24"/>
          <w:szCs w:val="24"/>
          <w:lang w:val="en-US" w:bidi="ar-SA"/>
        </w:rPr>
      </w:pPr>
    </w:p>
    <w:p w:rsidR="00346FF0" w:rsidRPr="00346FF0" w:rsidRDefault="00346FF0" w:rsidP="00346FF0">
      <w:pPr>
        <w:numPr>
          <w:ilvl w:val="0"/>
          <w:numId w:val="1"/>
        </w:numPr>
        <w:spacing w:line="240" w:lineRule="auto"/>
        <w:ind w:left="284"/>
        <w:contextualSpacing/>
        <w:jc w:val="both"/>
        <w:rPr>
          <w:rFonts w:ascii="Arial Narrow" w:eastAsiaTheme="minorEastAsia" w:hAnsi="Arial Narrow" w:cs="Times New Roman"/>
          <w:b/>
          <w:bCs/>
          <w:sz w:val="24"/>
          <w:szCs w:val="24"/>
          <w:lang w:val="en-US" w:bidi="ar-SA"/>
        </w:rPr>
      </w:pPr>
      <w:r w:rsidRPr="00346FF0">
        <w:rPr>
          <w:rFonts w:ascii="Arial Narrow" w:eastAsiaTheme="minorEastAsia" w:hAnsi="Arial Narrow" w:cs="Times New Roman"/>
          <w:sz w:val="24"/>
          <w:szCs w:val="24"/>
          <w:lang w:val="en-US" w:bidi="ar-SA"/>
        </w:rPr>
        <w:t xml:space="preserve">Under DAY-NRLM,  </w:t>
      </w:r>
      <w:proofErr w:type="spellStart"/>
      <w:r w:rsidRPr="00346FF0">
        <w:rPr>
          <w:rFonts w:ascii="Arial Narrow" w:eastAsiaTheme="minorEastAsia" w:hAnsi="Arial Narrow" w:cs="Times New Roman"/>
          <w:sz w:val="24"/>
          <w:szCs w:val="24"/>
          <w:lang w:val="en-US" w:bidi="ar-SA"/>
        </w:rPr>
        <w:t>Rs</w:t>
      </w:r>
      <w:proofErr w:type="spellEnd"/>
      <w:r w:rsidRPr="00346FF0">
        <w:rPr>
          <w:rFonts w:ascii="Arial Narrow" w:eastAsiaTheme="minorEastAsia" w:hAnsi="Arial Narrow" w:cs="Times New Roman"/>
          <w:sz w:val="24"/>
          <w:szCs w:val="24"/>
          <w:lang w:val="en-US" w:bidi="ar-SA"/>
        </w:rPr>
        <w:t xml:space="preserve">. 10,000-15,000/- as Revolving Fund (RF) and a maximum of </w:t>
      </w:r>
      <w:proofErr w:type="spellStart"/>
      <w:r w:rsidRPr="00346FF0">
        <w:rPr>
          <w:rFonts w:ascii="Arial Narrow" w:eastAsiaTheme="minorEastAsia" w:hAnsi="Arial Narrow" w:cs="Times New Roman"/>
          <w:sz w:val="24"/>
          <w:szCs w:val="24"/>
          <w:lang w:val="en-US" w:bidi="ar-SA"/>
        </w:rPr>
        <w:t>Rs</w:t>
      </w:r>
      <w:proofErr w:type="spellEnd"/>
      <w:r w:rsidRPr="00346FF0">
        <w:rPr>
          <w:rFonts w:ascii="Arial Narrow" w:eastAsiaTheme="minorEastAsia" w:hAnsi="Arial Narrow" w:cs="Times New Roman"/>
          <w:sz w:val="24"/>
          <w:szCs w:val="24"/>
          <w:lang w:val="en-US" w:bidi="ar-SA"/>
        </w:rPr>
        <w:t>. 2.5 lakh as Community Investment Fund (CIF) is given to per Self Help Groups and their Federation. The total amount of Revolving Fund and Community Investment Support Fund provided to SHGs since inception of the DAY-NRLM till December, 2016 as follows:</w:t>
      </w:r>
    </w:p>
    <w:p w:rsidR="00346FF0" w:rsidRPr="00346FF0" w:rsidRDefault="00346FF0" w:rsidP="00346FF0">
      <w:pPr>
        <w:spacing w:line="240" w:lineRule="auto"/>
        <w:ind w:left="720"/>
        <w:contextualSpacing/>
        <w:jc w:val="both"/>
        <w:rPr>
          <w:rFonts w:ascii="Arial Narrow" w:eastAsiaTheme="minorEastAsia" w:hAnsi="Arial Narrow" w:cs="Times New Roman"/>
          <w:sz w:val="24"/>
          <w:szCs w:val="24"/>
          <w:lang w:val="en-US" w:bidi="ar-SA"/>
        </w:rPr>
      </w:pPr>
    </w:p>
    <w:p w:rsidR="00346FF0" w:rsidRPr="00346FF0" w:rsidRDefault="00346FF0" w:rsidP="00346FF0">
      <w:pPr>
        <w:spacing w:line="240" w:lineRule="auto"/>
        <w:ind w:left="720" w:firstLine="720"/>
        <w:contextualSpacing/>
        <w:jc w:val="both"/>
        <w:rPr>
          <w:rFonts w:ascii="Arial Narrow" w:eastAsiaTheme="minorEastAsia" w:hAnsi="Arial Narrow" w:cs="Times New Roman"/>
          <w:sz w:val="24"/>
          <w:szCs w:val="24"/>
          <w:lang w:val="en-US" w:bidi="ar-SA"/>
        </w:rPr>
      </w:pPr>
      <w:r w:rsidRPr="00346FF0">
        <w:rPr>
          <w:rFonts w:ascii="Arial Narrow" w:eastAsiaTheme="minorEastAsia" w:hAnsi="Arial Narrow" w:cs="Times New Roman"/>
          <w:sz w:val="24"/>
          <w:szCs w:val="24"/>
          <w:lang w:val="en-US" w:bidi="ar-SA"/>
        </w:rPr>
        <w:t>Revolving fund</w:t>
      </w:r>
      <w:r w:rsidRPr="00346FF0">
        <w:rPr>
          <w:rFonts w:ascii="Arial Narrow" w:eastAsiaTheme="minorEastAsia" w:hAnsi="Arial Narrow" w:cs="Times New Roman"/>
          <w:sz w:val="24"/>
          <w:szCs w:val="24"/>
          <w:lang w:val="en-US" w:bidi="ar-SA"/>
        </w:rPr>
        <w:tab/>
      </w:r>
      <w:r w:rsidRPr="00346FF0">
        <w:rPr>
          <w:rFonts w:ascii="Arial Narrow" w:eastAsiaTheme="minorEastAsia" w:hAnsi="Arial Narrow" w:cs="Times New Roman"/>
          <w:sz w:val="24"/>
          <w:szCs w:val="24"/>
          <w:lang w:val="en-US" w:bidi="ar-SA"/>
        </w:rPr>
        <w:tab/>
        <w:t xml:space="preserve">       </w:t>
      </w:r>
      <w:r>
        <w:rPr>
          <w:rFonts w:ascii="Arial Narrow" w:eastAsiaTheme="minorEastAsia" w:hAnsi="Arial Narrow" w:cs="Times New Roman"/>
          <w:sz w:val="24"/>
          <w:szCs w:val="24"/>
          <w:lang w:val="en-US" w:bidi="ar-SA"/>
        </w:rPr>
        <w:t xml:space="preserve">      </w:t>
      </w:r>
      <w:r w:rsidRPr="00346FF0">
        <w:rPr>
          <w:rFonts w:ascii="Arial Narrow" w:eastAsiaTheme="minorEastAsia" w:hAnsi="Arial Narrow" w:cs="Times New Roman"/>
          <w:sz w:val="24"/>
          <w:szCs w:val="24"/>
          <w:lang w:val="en-US" w:bidi="ar-SA"/>
        </w:rPr>
        <w:t xml:space="preserve"> </w:t>
      </w:r>
      <w:proofErr w:type="gramStart"/>
      <w:r w:rsidRPr="00346FF0">
        <w:rPr>
          <w:rFonts w:ascii="Arial Narrow" w:eastAsiaTheme="minorEastAsia" w:hAnsi="Arial Narrow" w:cs="Times New Roman"/>
          <w:sz w:val="24"/>
          <w:szCs w:val="24"/>
          <w:lang w:val="en-US" w:bidi="ar-SA"/>
        </w:rPr>
        <w:t>:-</w:t>
      </w:r>
      <w:proofErr w:type="gramEnd"/>
      <w:r w:rsidRPr="00346FF0">
        <w:rPr>
          <w:rFonts w:ascii="Arial Narrow" w:eastAsiaTheme="minorEastAsia" w:hAnsi="Arial Narrow" w:cs="Times New Roman"/>
          <w:sz w:val="24"/>
          <w:szCs w:val="24"/>
          <w:lang w:val="en-US" w:bidi="ar-SA"/>
        </w:rPr>
        <w:t xml:space="preserve"> 288.82 Lakhs</w:t>
      </w:r>
    </w:p>
    <w:p w:rsidR="00346FF0" w:rsidRPr="00346FF0" w:rsidRDefault="00346FF0" w:rsidP="00346FF0">
      <w:pPr>
        <w:spacing w:line="240" w:lineRule="auto"/>
        <w:ind w:left="720" w:firstLine="720"/>
        <w:contextualSpacing/>
        <w:jc w:val="both"/>
        <w:rPr>
          <w:rFonts w:ascii="Arial Narrow" w:eastAsiaTheme="minorEastAsia" w:hAnsi="Arial Narrow" w:cs="Times New Roman"/>
          <w:sz w:val="24"/>
          <w:szCs w:val="24"/>
          <w:lang w:val="en-US" w:bidi="ar-SA"/>
        </w:rPr>
      </w:pPr>
      <w:r w:rsidRPr="00346FF0">
        <w:rPr>
          <w:rFonts w:ascii="Arial Narrow" w:eastAsiaTheme="minorEastAsia" w:hAnsi="Arial Narrow" w:cs="Times New Roman"/>
          <w:sz w:val="24"/>
          <w:szCs w:val="24"/>
          <w:lang w:val="en-US" w:bidi="ar-SA"/>
        </w:rPr>
        <w:t xml:space="preserve">Community Investment Fund        </w:t>
      </w:r>
      <w:proofErr w:type="gramStart"/>
      <w:r w:rsidRPr="00346FF0">
        <w:rPr>
          <w:rFonts w:ascii="Arial Narrow" w:eastAsiaTheme="minorEastAsia" w:hAnsi="Arial Narrow" w:cs="Times New Roman"/>
          <w:sz w:val="24"/>
          <w:szCs w:val="24"/>
          <w:lang w:val="en-US" w:bidi="ar-SA"/>
        </w:rPr>
        <w:t>:-</w:t>
      </w:r>
      <w:proofErr w:type="gramEnd"/>
      <w:r w:rsidRPr="00346FF0">
        <w:rPr>
          <w:rFonts w:ascii="Arial Narrow" w:eastAsiaTheme="minorEastAsia" w:hAnsi="Arial Narrow" w:cs="Times New Roman"/>
          <w:sz w:val="24"/>
          <w:szCs w:val="24"/>
          <w:lang w:val="en-US" w:bidi="ar-SA"/>
        </w:rPr>
        <w:t xml:space="preserve"> 575.58 Lakhs</w:t>
      </w:r>
    </w:p>
    <w:p w:rsidR="00346FF0" w:rsidRPr="00346FF0" w:rsidRDefault="00346FF0" w:rsidP="00346FF0">
      <w:pPr>
        <w:spacing w:line="240" w:lineRule="auto"/>
        <w:ind w:left="720" w:firstLine="720"/>
        <w:contextualSpacing/>
        <w:jc w:val="both"/>
        <w:rPr>
          <w:rFonts w:ascii="Arial Narrow" w:eastAsiaTheme="minorEastAsia" w:hAnsi="Arial Narrow" w:cs="Times New Roman"/>
          <w:sz w:val="24"/>
          <w:szCs w:val="24"/>
          <w:lang w:val="en-US" w:bidi="ar-SA"/>
        </w:rPr>
      </w:pPr>
    </w:p>
    <w:p w:rsidR="00346FF0" w:rsidRDefault="00346FF0" w:rsidP="00346FF0">
      <w:pPr>
        <w:numPr>
          <w:ilvl w:val="0"/>
          <w:numId w:val="1"/>
        </w:numPr>
        <w:spacing w:line="240" w:lineRule="auto"/>
        <w:ind w:left="284"/>
        <w:contextualSpacing/>
        <w:jc w:val="both"/>
        <w:rPr>
          <w:rFonts w:ascii="Arial Narrow" w:eastAsiaTheme="minorEastAsia" w:hAnsi="Arial Narrow" w:cs="Times New Roman"/>
          <w:sz w:val="24"/>
          <w:szCs w:val="24"/>
          <w:lang w:val="en-US" w:bidi="ar-SA"/>
        </w:rPr>
      </w:pPr>
      <w:r w:rsidRPr="00346FF0">
        <w:rPr>
          <w:rFonts w:ascii="Arial Narrow" w:eastAsiaTheme="minorEastAsia" w:hAnsi="Arial Narrow" w:cs="Times New Roman"/>
          <w:sz w:val="24"/>
          <w:szCs w:val="24"/>
          <w:lang w:val="en-US" w:bidi="ar-SA"/>
        </w:rPr>
        <w:t>No impact assessment study of DAY-NRLM has been conducted so far.</w:t>
      </w:r>
    </w:p>
    <w:p w:rsidR="00346FF0" w:rsidRPr="00346FF0" w:rsidRDefault="00346FF0" w:rsidP="00346FF0">
      <w:pPr>
        <w:spacing w:line="240" w:lineRule="auto"/>
        <w:ind w:left="-76"/>
        <w:contextualSpacing/>
        <w:jc w:val="both"/>
        <w:rPr>
          <w:rFonts w:ascii="Arial Narrow" w:eastAsiaTheme="minorEastAsia" w:hAnsi="Arial Narrow" w:cs="Times New Roman"/>
          <w:sz w:val="24"/>
          <w:szCs w:val="24"/>
          <w:lang w:val="en-US" w:bidi="ar-SA"/>
        </w:rPr>
      </w:pPr>
    </w:p>
    <w:p w:rsidR="00346FF0" w:rsidRPr="00346FF0" w:rsidRDefault="00346FF0" w:rsidP="00346FF0">
      <w:pPr>
        <w:spacing w:after="0" w:line="240" w:lineRule="auto"/>
        <w:ind w:firstLine="360"/>
        <w:contextualSpacing/>
        <w:jc w:val="both"/>
        <w:rPr>
          <w:rFonts w:ascii="Arial Narrow" w:eastAsiaTheme="minorEastAsia" w:hAnsi="Arial Narrow" w:cs="Times New Roman"/>
          <w:sz w:val="24"/>
          <w:szCs w:val="24"/>
          <w:lang w:val="en-US" w:bidi="ar-SA"/>
        </w:rPr>
      </w:pPr>
    </w:p>
    <w:p w:rsidR="00346FF0" w:rsidRPr="00346FF0" w:rsidRDefault="00346FF0" w:rsidP="00346FF0">
      <w:pPr>
        <w:spacing w:line="240" w:lineRule="auto"/>
        <w:contextualSpacing/>
        <w:jc w:val="center"/>
        <w:rPr>
          <w:rFonts w:ascii="Arial Narrow" w:hAnsi="Arial Narrow" w:cs="Times New Roman"/>
          <w:sz w:val="24"/>
          <w:szCs w:val="24"/>
        </w:rPr>
      </w:pPr>
      <w:r>
        <w:rPr>
          <w:rFonts w:ascii="Arial Narrow" w:hAnsi="Arial Narrow" w:cs="Times New Roman"/>
          <w:sz w:val="24"/>
          <w:szCs w:val="24"/>
        </w:rPr>
        <w:t>*********</w:t>
      </w:r>
    </w:p>
    <w:p w:rsidR="00346FF0" w:rsidRDefault="00346FF0" w:rsidP="00346FF0">
      <w:pPr>
        <w:tabs>
          <w:tab w:val="left" w:pos="9356"/>
        </w:tabs>
        <w:spacing w:line="240" w:lineRule="auto"/>
        <w:ind w:right="4"/>
        <w:contextualSpacing/>
        <w:jc w:val="right"/>
        <w:rPr>
          <w:rFonts w:ascii="Arial Narrow" w:eastAsiaTheme="minorEastAsia" w:hAnsi="Arial Narrow" w:cs="Times New Roman"/>
          <w:b/>
          <w:bCs/>
          <w:sz w:val="24"/>
          <w:szCs w:val="24"/>
          <w:lang w:val="en-US"/>
        </w:rPr>
      </w:pPr>
    </w:p>
    <w:p w:rsidR="00346FF0" w:rsidRDefault="00346FF0" w:rsidP="00346FF0">
      <w:pPr>
        <w:tabs>
          <w:tab w:val="left" w:pos="9356"/>
        </w:tabs>
        <w:spacing w:line="240" w:lineRule="auto"/>
        <w:ind w:right="4"/>
        <w:contextualSpacing/>
        <w:jc w:val="right"/>
        <w:rPr>
          <w:rFonts w:ascii="Arial Narrow" w:eastAsiaTheme="minorEastAsia" w:hAnsi="Arial Narrow" w:cs="Times New Roman"/>
          <w:b/>
          <w:bCs/>
          <w:sz w:val="24"/>
          <w:szCs w:val="24"/>
          <w:lang w:val="en-US"/>
        </w:rPr>
      </w:pPr>
      <w:r w:rsidRPr="00346FF0">
        <w:rPr>
          <w:rFonts w:ascii="Arial Narrow" w:eastAsiaTheme="minorEastAsia" w:hAnsi="Arial Narrow" w:cs="Times New Roman"/>
          <w:b/>
          <w:bCs/>
          <w:sz w:val="24"/>
          <w:szCs w:val="24"/>
          <w:lang w:val="en-US"/>
        </w:rPr>
        <w:lastRenderedPageBreak/>
        <w:t xml:space="preserve">Annexure-I </w:t>
      </w:r>
    </w:p>
    <w:p w:rsidR="00346FF0" w:rsidRPr="00346FF0" w:rsidRDefault="00346FF0" w:rsidP="00346FF0">
      <w:pPr>
        <w:tabs>
          <w:tab w:val="left" w:pos="9356"/>
        </w:tabs>
        <w:spacing w:line="240" w:lineRule="auto"/>
        <w:ind w:right="4"/>
        <w:contextualSpacing/>
        <w:jc w:val="right"/>
        <w:rPr>
          <w:rFonts w:ascii="Arial Narrow" w:eastAsiaTheme="minorEastAsia" w:hAnsi="Arial Narrow" w:cs="Times New Roman"/>
          <w:b/>
          <w:bCs/>
          <w:sz w:val="24"/>
          <w:szCs w:val="24"/>
          <w:lang w:val="en-US"/>
        </w:rPr>
      </w:pPr>
    </w:p>
    <w:p w:rsidR="00346FF0" w:rsidRDefault="00346FF0" w:rsidP="00346FF0">
      <w:pPr>
        <w:spacing w:line="240" w:lineRule="auto"/>
        <w:contextualSpacing/>
        <w:jc w:val="both"/>
        <w:rPr>
          <w:rFonts w:ascii="Arial Narrow" w:eastAsiaTheme="minorEastAsia" w:hAnsi="Arial Narrow" w:cs="Times New Roman"/>
          <w:sz w:val="24"/>
          <w:szCs w:val="24"/>
          <w:lang w:val="en-US"/>
        </w:rPr>
      </w:pPr>
      <w:proofErr w:type="spellStart"/>
      <w:r w:rsidRPr="00346FF0">
        <w:rPr>
          <w:rFonts w:ascii="Arial Narrow" w:eastAsiaTheme="minorEastAsia" w:hAnsi="Arial Narrow" w:cs="Times New Roman"/>
          <w:sz w:val="24"/>
          <w:szCs w:val="24"/>
          <w:lang w:val="en-US"/>
        </w:rPr>
        <w:t>No.of</w:t>
      </w:r>
      <w:proofErr w:type="spellEnd"/>
      <w:r w:rsidRPr="00346FF0">
        <w:rPr>
          <w:rFonts w:ascii="Arial Narrow" w:eastAsiaTheme="minorEastAsia" w:hAnsi="Arial Narrow" w:cs="Times New Roman"/>
          <w:sz w:val="24"/>
          <w:szCs w:val="24"/>
          <w:lang w:val="en-US"/>
        </w:rPr>
        <w:t xml:space="preserve"> SHGs promoted and Household </w:t>
      </w:r>
      <w:proofErr w:type="spellStart"/>
      <w:r w:rsidRPr="00346FF0">
        <w:rPr>
          <w:rFonts w:ascii="Arial Narrow" w:eastAsiaTheme="minorEastAsia" w:hAnsi="Arial Narrow" w:cs="Times New Roman"/>
          <w:sz w:val="24"/>
          <w:szCs w:val="24"/>
          <w:lang w:val="en-US"/>
        </w:rPr>
        <w:t>Mobilised</w:t>
      </w:r>
      <w:proofErr w:type="spellEnd"/>
      <w:r w:rsidRPr="00346FF0">
        <w:rPr>
          <w:rFonts w:ascii="Arial Narrow" w:eastAsiaTheme="minorEastAsia" w:hAnsi="Arial Narrow" w:cs="Times New Roman"/>
          <w:sz w:val="24"/>
          <w:szCs w:val="24"/>
          <w:lang w:val="en-US"/>
        </w:rPr>
        <w:t xml:space="preserve"> under DAY-NRLM since inception till December, 2016</w:t>
      </w:r>
    </w:p>
    <w:p w:rsidR="00346FF0" w:rsidRPr="00346FF0" w:rsidRDefault="00346FF0" w:rsidP="00346FF0">
      <w:pPr>
        <w:spacing w:line="240" w:lineRule="auto"/>
        <w:contextualSpacing/>
        <w:jc w:val="both"/>
        <w:rPr>
          <w:rFonts w:ascii="Arial Narrow" w:eastAsiaTheme="minorEastAsia" w:hAnsi="Arial Narrow" w:cs="Times New Roman"/>
          <w:sz w:val="24"/>
          <w:szCs w:val="24"/>
          <w:lang w:val="en-US"/>
        </w:rPr>
      </w:pPr>
    </w:p>
    <w:tbl>
      <w:tblPr>
        <w:tblW w:w="8804" w:type="dxa"/>
        <w:tblInd w:w="93" w:type="dxa"/>
        <w:tblLook w:val="04A0" w:firstRow="1" w:lastRow="0" w:firstColumn="1" w:lastColumn="0" w:noHBand="0" w:noVBand="1"/>
      </w:tblPr>
      <w:tblGrid>
        <w:gridCol w:w="960"/>
        <w:gridCol w:w="2599"/>
        <w:gridCol w:w="2666"/>
        <w:gridCol w:w="2579"/>
      </w:tblGrid>
      <w:tr w:rsidR="00346FF0" w:rsidRPr="00346FF0" w:rsidTr="00346FF0">
        <w:trPr>
          <w:trHeight w:val="300"/>
        </w:trPr>
        <w:tc>
          <w:tcPr>
            <w:tcW w:w="960" w:type="dxa"/>
            <w:vMerge w:val="restart"/>
            <w:tcBorders>
              <w:top w:val="single" w:sz="8" w:space="0" w:color="auto"/>
              <w:left w:val="single" w:sz="8" w:space="0" w:color="auto"/>
              <w:bottom w:val="single" w:sz="8" w:space="0" w:color="000000"/>
              <w:right w:val="nil"/>
            </w:tcBorders>
            <w:noWrap/>
            <w:vAlign w:val="bottom"/>
            <w:hideMark/>
          </w:tcPr>
          <w:p w:rsidR="00346FF0" w:rsidRPr="00346FF0" w:rsidRDefault="00346FF0" w:rsidP="00346FF0">
            <w:pPr>
              <w:spacing w:after="0" w:line="240" w:lineRule="auto"/>
              <w:contextualSpacing/>
              <w:jc w:val="center"/>
              <w:rPr>
                <w:rFonts w:ascii="Arial Narrow" w:eastAsia="Times New Roman" w:hAnsi="Arial Narrow" w:cs="Times New Roman"/>
                <w:color w:val="000000"/>
                <w:sz w:val="24"/>
                <w:szCs w:val="24"/>
                <w:lang w:val="en-US"/>
              </w:rPr>
            </w:pPr>
            <w:proofErr w:type="spellStart"/>
            <w:r w:rsidRPr="00346FF0">
              <w:rPr>
                <w:rFonts w:ascii="Arial Narrow" w:eastAsia="Times New Roman" w:hAnsi="Arial Narrow" w:cs="Times New Roman"/>
                <w:color w:val="000000"/>
                <w:sz w:val="24"/>
                <w:szCs w:val="24"/>
                <w:lang w:val="en-US"/>
              </w:rPr>
              <w:t>S.No</w:t>
            </w:r>
            <w:proofErr w:type="spellEnd"/>
            <w:r w:rsidRPr="00346FF0">
              <w:rPr>
                <w:rFonts w:ascii="Arial Narrow" w:eastAsia="Times New Roman" w:hAnsi="Arial Narrow" w:cs="Times New Roman"/>
                <w:color w:val="000000"/>
                <w:sz w:val="24"/>
                <w:szCs w:val="24"/>
                <w:lang w:val="en-US"/>
              </w:rPr>
              <w:t>.</w:t>
            </w:r>
          </w:p>
        </w:tc>
        <w:tc>
          <w:tcPr>
            <w:tcW w:w="2599" w:type="dxa"/>
            <w:vMerge w:val="restart"/>
            <w:tcBorders>
              <w:top w:val="single" w:sz="8" w:space="0" w:color="auto"/>
              <w:left w:val="single" w:sz="8" w:space="0" w:color="auto"/>
              <w:bottom w:val="single" w:sz="8" w:space="0" w:color="000000"/>
              <w:right w:val="single" w:sz="8" w:space="0" w:color="auto"/>
            </w:tcBorders>
            <w:noWrap/>
            <w:vAlign w:val="bottom"/>
            <w:hideMark/>
          </w:tcPr>
          <w:p w:rsidR="00346FF0" w:rsidRPr="00346FF0" w:rsidRDefault="00346FF0" w:rsidP="00346FF0">
            <w:pPr>
              <w:spacing w:after="0" w:line="240" w:lineRule="auto"/>
              <w:contextualSpacing/>
              <w:jc w:val="center"/>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District</w:t>
            </w:r>
          </w:p>
        </w:tc>
        <w:tc>
          <w:tcPr>
            <w:tcW w:w="2666" w:type="dxa"/>
            <w:vMerge w:val="restart"/>
            <w:tcBorders>
              <w:top w:val="single" w:sz="8" w:space="0" w:color="auto"/>
              <w:left w:val="single" w:sz="8" w:space="0" w:color="auto"/>
              <w:bottom w:val="single" w:sz="8" w:space="0" w:color="000000"/>
              <w:right w:val="single" w:sz="8" w:space="0" w:color="auto"/>
            </w:tcBorders>
            <w:vAlign w:val="bottom"/>
            <w:hideMark/>
          </w:tcPr>
          <w:p w:rsidR="00346FF0" w:rsidRPr="00346FF0" w:rsidRDefault="00346FF0" w:rsidP="00346FF0">
            <w:pPr>
              <w:spacing w:after="0" w:line="240" w:lineRule="auto"/>
              <w:contextualSpacing/>
              <w:jc w:val="center"/>
              <w:rPr>
                <w:rFonts w:ascii="Arial Narrow" w:eastAsia="Times New Roman" w:hAnsi="Arial Narrow" w:cs="Times New Roman"/>
                <w:sz w:val="24"/>
                <w:szCs w:val="24"/>
                <w:lang w:val="en-US"/>
              </w:rPr>
            </w:pPr>
            <w:r w:rsidRPr="00346FF0">
              <w:rPr>
                <w:rFonts w:ascii="Arial Narrow" w:eastAsia="Times New Roman" w:hAnsi="Arial Narrow" w:cs="Times New Roman"/>
                <w:sz w:val="24"/>
                <w:szCs w:val="24"/>
                <w:lang w:val="en-US"/>
              </w:rPr>
              <w:t>Number of SHGs formed</w:t>
            </w:r>
          </w:p>
        </w:tc>
        <w:tc>
          <w:tcPr>
            <w:tcW w:w="2579" w:type="dxa"/>
            <w:vMerge w:val="restart"/>
            <w:tcBorders>
              <w:top w:val="single" w:sz="8" w:space="0" w:color="auto"/>
              <w:left w:val="single" w:sz="8" w:space="0" w:color="auto"/>
              <w:bottom w:val="single" w:sz="8" w:space="0" w:color="000000"/>
              <w:right w:val="single" w:sz="8" w:space="0" w:color="auto"/>
            </w:tcBorders>
            <w:vAlign w:val="bottom"/>
            <w:hideMark/>
          </w:tcPr>
          <w:p w:rsidR="00346FF0" w:rsidRPr="00346FF0" w:rsidRDefault="00346FF0" w:rsidP="00346FF0">
            <w:pPr>
              <w:spacing w:after="0" w:line="240" w:lineRule="auto"/>
              <w:contextualSpacing/>
              <w:jc w:val="center"/>
              <w:rPr>
                <w:rFonts w:ascii="Arial Narrow" w:eastAsia="Times New Roman" w:hAnsi="Arial Narrow" w:cs="Times New Roman"/>
                <w:sz w:val="24"/>
                <w:szCs w:val="24"/>
                <w:lang w:val="en-US"/>
              </w:rPr>
            </w:pPr>
            <w:r w:rsidRPr="00346FF0">
              <w:rPr>
                <w:rFonts w:ascii="Arial Narrow" w:eastAsia="Times New Roman" w:hAnsi="Arial Narrow" w:cs="Times New Roman"/>
                <w:sz w:val="24"/>
                <w:szCs w:val="24"/>
                <w:lang w:val="en-US"/>
              </w:rPr>
              <w:t xml:space="preserve">Number of Household </w:t>
            </w:r>
            <w:proofErr w:type="spellStart"/>
            <w:r w:rsidRPr="00346FF0">
              <w:rPr>
                <w:rFonts w:ascii="Arial Narrow" w:eastAsia="Times New Roman" w:hAnsi="Arial Narrow" w:cs="Times New Roman"/>
                <w:sz w:val="24"/>
                <w:szCs w:val="24"/>
                <w:lang w:val="en-US"/>
              </w:rPr>
              <w:t>Mobilised</w:t>
            </w:r>
            <w:proofErr w:type="spellEnd"/>
          </w:p>
        </w:tc>
      </w:tr>
      <w:tr w:rsidR="00346FF0" w:rsidRPr="00346FF0" w:rsidTr="00346FF0">
        <w:trPr>
          <w:trHeight w:val="315"/>
        </w:trPr>
        <w:tc>
          <w:tcPr>
            <w:tcW w:w="0" w:type="auto"/>
            <w:vMerge/>
            <w:tcBorders>
              <w:top w:val="single" w:sz="8" w:space="0" w:color="auto"/>
              <w:left w:val="single" w:sz="8" w:space="0" w:color="auto"/>
              <w:bottom w:val="single" w:sz="8" w:space="0" w:color="000000"/>
              <w:right w:val="nil"/>
            </w:tcBorders>
            <w:vAlign w:val="center"/>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346FF0" w:rsidRPr="00346FF0" w:rsidRDefault="00346FF0" w:rsidP="00346FF0">
            <w:pPr>
              <w:spacing w:after="0" w:line="240" w:lineRule="auto"/>
              <w:contextualSpacing/>
              <w:rPr>
                <w:rFonts w:ascii="Arial Narrow" w:eastAsia="Times New Roman" w:hAnsi="Arial Narrow" w:cs="Times New Roman"/>
                <w:sz w:val="24"/>
                <w:szCs w:val="24"/>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346FF0" w:rsidRPr="00346FF0" w:rsidRDefault="00346FF0" w:rsidP="00346FF0">
            <w:pPr>
              <w:spacing w:after="0" w:line="240" w:lineRule="auto"/>
              <w:contextualSpacing/>
              <w:rPr>
                <w:rFonts w:ascii="Arial Narrow" w:eastAsia="Times New Roman" w:hAnsi="Arial Narrow" w:cs="Times New Roman"/>
                <w:sz w:val="24"/>
                <w:szCs w:val="24"/>
                <w:lang w:val="en-US"/>
              </w:rPr>
            </w:pP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AMRITSAR</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17</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201</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2</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BARNALA</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16</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170</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3</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BATHINDA</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114</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1196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4</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FARIDKOT</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18</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189</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5</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FATEHGARH SAHIB</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15</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156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6</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FAZILKA</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19</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196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7</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FIROZEPUR</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471</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5296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8</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GURDASPUR</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566</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6968</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9</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LUDHIANA</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8</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86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10</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MANSA</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18</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208</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11</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MUKTSAR</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184</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1696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12</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PATHANKOT</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30</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306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13</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PATIALA</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971</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10196</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14</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SANGRUR</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651</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8000</w:t>
            </w:r>
          </w:p>
        </w:tc>
      </w:tr>
      <w:tr w:rsidR="00346FF0" w:rsidRPr="00346FF0" w:rsidTr="00346FF0">
        <w:trPr>
          <w:trHeight w:val="300"/>
        </w:trPr>
        <w:tc>
          <w:tcPr>
            <w:tcW w:w="960" w:type="dxa"/>
            <w:tcBorders>
              <w:top w:val="nil"/>
              <w:left w:val="single" w:sz="4" w:space="0" w:color="auto"/>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15</w:t>
            </w:r>
          </w:p>
        </w:tc>
        <w:tc>
          <w:tcPr>
            <w:tcW w:w="259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SAS NAGAR</w:t>
            </w:r>
          </w:p>
        </w:tc>
        <w:tc>
          <w:tcPr>
            <w:tcW w:w="2666"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12</w:t>
            </w:r>
          </w:p>
        </w:tc>
        <w:tc>
          <w:tcPr>
            <w:tcW w:w="2579" w:type="dxa"/>
            <w:tcBorders>
              <w:top w:val="nil"/>
              <w:left w:val="nil"/>
              <w:bottom w:val="single" w:sz="4" w:space="0" w:color="auto"/>
              <w:right w:val="single" w:sz="4" w:space="0" w:color="auto"/>
            </w:tcBorders>
            <w:noWrap/>
            <w:vAlign w:val="bottom"/>
            <w:hideMark/>
          </w:tcPr>
          <w:p w:rsidR="00346FF0" w:rsidRPr="00346FF0" w:rsidRDefault="00346FF0" w:rsidP="00346FF0">
            <w:pPr>
              <w:spacing w:after="0" w:line="240" w:lineRule="auto"/>
              <w:contextualSpacing/>
              <w:jc w:val="right"/>
              <w:rPr>
                <w:rFonts w:ascii="Arial Narrow" w:eastAsia="Times New Roman" w:hAnsi="Arial Narrow" w:cs="Times New Roman"/>
                <w:color w:val="000000"/>
                <w:sz w:val="24"/>
                <w:szCs w:val="24"/>
                <w:lang w:val="en-US"/>
              </w:rPr>
            </w:pPr>
            <w:r w:rsidRPr="00346FF0">
              <w:rPr>
                <w:rFonts w:ascii="Arial Narrow" w:eastAsia="Times New Roman" w:hAnsi="Arial Narrow" w:cs="Times New Roman"/>
                <w:color w:val="000000"/>
                <w:sz w:val="24"/>
                <w:szCs w:val="24"/>
                <w:lang w:val="en-US"/>
              </w:rPr>
              <w:t>129</w:t>
            </w:r>
          </w:p>
        </w:tc>
      </w:tr>
    </w:tbl>
    <w:p w:rsidR="00346FF0" w:rsidRPr="00346FF0" w:rsidRDefault="00346FF0" w:rsidP="00346FF0">
      <w:pPr>
        <w:spacing w:after="0" w:line="240" w:lineRule="auto"/>
        <w:contextualSpacing/>
        <w:jc w:val="both"/>
        <w:rPr>
          <w:rFonts w:ascii="Arial Narrow" w:hAnsi="Arial Narrow" w:cs="Times New Roman"/>
          <w:sz w:val="24"/>
          <w:szCs w:val="24"/>
        </w:rPr>
      </w:pPr>
    </w:p>
    <w:p w:rsidR="00346FF0" w:rsidRPr="00346FF0" w:rsidRDefault="00346FF0" w:rsidP="00346FF0">
      <w:pPr>
        <w:spacing w:line="240" w:lineRule="auto"/>
        <w:contextualSpacing/>
        <w:rPr>
          <w:rFonts w:ascii="Arial Narrow" w:hAnsi="Arial Narrow"/>
          <w:sz w:val="24"/>
          <w:szCs w:val="24"/>
        </w:rPr>
      </w:pPr>
    </w:p>
    <w:p w:rsidR="00354166" w:rsidRPr="00346FF0" w:rsidRDefault="00354166" w:rsidP="00346FF0">
      <w:pPr>
        <w:spacing w:line="240" w:lineRule="auto"/>
        <w:contextualSpacing/>
        <w:rPr>
          <w:rFonts w:ascii="Arial Narrow" w:hAnsi="Arial Narrow"/>
          <w:sz w:val="24"/>
          <w:szCs w:val="24"/>
        </w:rPr>
      </w:pPr>
    </w:p>
    <w:sectPr w:rsidR="00354166" w:rsidRPr="00346FF0" w:rsidSect="00346FF0">
      <w:pgSz w:w="12240" w:h="15840"/>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414EC"/>
    <w:multiLevelType w:val="hybridMultilevel"/>
    <w:tmpl w:val="F2FA26F2"/>
    <w:lvl w:ilvl="0" w:tplc="684A34B4">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10"/>
    <w:rsid w:val="00346FF0"/>
    <w:rsid w:val="00354166"/>
    <w:rsid w:val="00812EC1"/>
    <w:rsid w:val="00BD3010"/>
    <w:rsid w:val="00C424CD"/>
    <w:rsid w:val="00DE0B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F0"/>
    <w:rPr>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F0"/>
    <w:rPr>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4041">
      <w:bodyDiv w:val="1"/>
      <w:marLeft w:val="0"/>
      <w:marRight w:val="0"/>
      <w:marTop w:val="0"/>
      <w:marBottom w:val="0"/>
      <w:divBdr>
        <w:top w:val="none" w:sz="0" w:space="0" w:color="auto"/>
        <w:left w:val="none" w:sz="0" w:space="0" w:color="auto"/>
        <w:bottom w:val="none" w:sz="0" w:space="0" w:color="auto"/>
        <w:right w:val="none" w:sz="0" w:space="0" w:color="auto"/>
      </w:divBdr>
    </w:div>
    <w:div w:id="639191198">
      <w:bodyDiv w:val="1"/>
      <w:marLeft w:val="0"/>
      <w:marRight w:val="0"/>
      <w:marTop w:val="0"/>
      <w:marBottom w:val="0"/>
      <w:divBdr>
        <w:top w:val="none" w:sz="0" w:space="0" w:color="auto"/>
        <w:left w:val="none" w:sz="0" w:space="0" w:color="auto"/>
        <w:bottom w:val="none" w:sz="0" w:space="0" w:color="auto"/>
        <w:right w:val="none" w:sz="0" w:space="0" w:color="auto"/>
      </w:divBdr>
    </w:div>
    <w:div w:id="13067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विषयवस्तु">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409</Words>
  <Characters>2333</Characters>
  <Application>Microsoft Office Word</Application>
  <DocSecurity>0</DocSecurity>
  <Lines>19</Lines>
  <Paragraphs>5</Paragraphs>
  <ScaleCrop>false</ScaleCrop>
  <HeadingPairs>
    <vt:vector size="2" baseType="variant">
      <vt:variant>
        <vt:lpstr>शीर्षक</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WCD</dc:creator>
  <cp:lastModifiedBy>WCD</cp:lastModifiedBy>
  <cp:revision>5</cp:revision>
  <cp:lastPrinted>2017-02-01T15:36:00Z</cp:lastPrinted>
  <dcterms:created xsi:type="dcterms:W3CDTF">2017-02-01T12:08:00Z</dcterms:created>
  <dcterms:modified xsi:type="dcterms:W3CDTF">2017-02-01T15:36:00Z</dcterms:modified>
</cp:coreProperties>
</file>