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95" w:rsidRDefault="00956695" w:rsidP="008E16B6">
      <w:pPr>
        <w:spacing w:after="0" w:line="240" w:lineRule="auto"/>
        <w:jc w:val="center"/>
        <w:rPr>
          <w:rFonts w:ascii="Arial" w:eastAsia="Times New Roman" w:hAnsi="Arial" w:cs="Arial"/>
          <w:b/>
          <w:bCs/>
          <w:sz w:val="24"/>
          <w:szCs w:val="24"/>
          <w:lang w:bidi="hi-IN"/>
        </w:rPr>
      </w:pPr>
    </w:p>
    <w:p w:rsidR="00956695" w:rsidRDefault="00956695" w:rsidP="008E16B6">
      <w:pPr>
        <w:spacing w:after="0" w:line="240" w:lineRule="auto"/>
        <w:jc w:val="center"/>
        <w:rPr>
          <w:rFonts w:ascii="Arial" w:eastAsia="Times New Roman" w:hAnsi="Arial" w:cs="Arial"/>
          <w:b/>
          <w:bCs/>
          <w:sz w:val="24"/>
          <w:szCs w:val="24"/>
          <w:lang w:bidi="hi-IN"/>
        </w:rPr>
      </w:pPr>
    </w:p>
    <w:p w:rsidR="00956695" w:rsidRDefault="00956695" w:rsidP="008E16B6">
      <w:pPr>
        <w:spacing w:after="0" w:line="240" w:lineRule="auto"/>
        <w:jc w:val="center"/>
        <w:rPr>
          <w:rFonts w:ascii="Arial" w:eastAsia="Times New Roman" w:hAnsi="Arial" w:cs="Arial"/>
          <w:b/>
          <w:bCs/>
          <w:sz w:val="24"/>
          <w:szCs w:val="24"/>
          <w:lang w:bidi="hi-IN"/>
        </w:rPr>
      </w:pPr>
    </w:p>
    <w:p w:rsidR="00956695" w:rsidRDefault="00956695" w:rsidP="008E16B6">
      <w:pPr>
        <w:spacing w:after="0" w:line="240" w:lineRule="auto"/>
        <w:jc w:val="center"/>
        <w:rPr>
          <w:rFonts w:ascii="Arial" w:eastAsia="Times New Roman" w:hAnsi="Arial" w:cs="Arial"/>
          <w:b/>
          <w:bCs/>
          <w:sz w:val="24"/>
          <w:szCs w:val="24"/>
          <w:lang w:bidi="hi-IN"/>
        </w:rPr>
      </w:pPr>
    </w:p>
    <w:p w:rsidR="008E16B6" w:rsidRDefault="008E16B6" w:rsidP="008E16B6">
      <w:pPr>
        <w:spacing w:after="0" w:line="240" w:lineRule="auto"/>
        <w:jc w:val="center"/>
        <w:rPr>
          <w:rFonts w:ascii="Arial" w:eastAsia="Times New Roman" w:hAnsi="Arial" w:cs="Arial"/>
          <w:b/>
          <w:bCs/>
          <w:sz w:val="24"/>
          <w:szCs w:val="24"/>
          <w:lang w:bidi="hi-IN"/>
        </w:rPr>
      </w:pPr>
      <w:r>
        <w:rPr>
          <w:rFonts w:ascii="Arial" w:eastAsia="Times New Roman" w:hAnsi="Arial" w:cs="Arial"/>
          <w:b/>
          <w:bCs/>
          <w:sz w:val="24"/>
          <w:szCs w:val="24"/>
          <w:lang w:bidi="hi-IN"/>
        </w:rPr>
        <w:t>GOVERNMENT OF INDIA</w:t>
      </w:r>
    </w:p>
    <w:p w:rsidR="008E16B6" w:rsidRDefault="008E16B6" w:rsidP="008E16B6">
      <w:pPr>
        <w:spacing w:after="0" w:line="240" w:lineRule="auto"/>
        <w:jc w:val="center"/>
        <w:rPr>
          <w:rFonts w:ascii="Arial" w:eastAsia="Times New Roman" w:hAnsi="Arial" w:cs="Arial"/>
          <w:b/>
          <w:bCs/>
          <w:sz w:val="24"/>
          <w:szCs w:val="24"/>
          <w:lang w:bidi="hi-IN"/>
        </w:rPr>
      </w:pPr>
      <w:r>
        <w:rPr>
          <w:rFonts w:ascii="Arial" w:eastAsia="Times New Roman" w:hAnsi="Arial" w:cs="Arial"/>
          <w:b/>
          <w:bCs/>
          <w:sz w:val="24"/>
          <w:szCs w:val="24"/>
          <w:lang w:bidi="hi-IN"/>
        </w:rPr>
        <w:t>MINISTRY OF COMMERCE &amp; INDUSTRY</w:t>
      </w:r>
    </w:p>
    <w:p w:rsidR="008E16B6" w:rsidRDefault="008E16B6" w:rsidP="008E16B6">
      <w:pPr>
        <w:spacing w:after="0" w:line="240" w:lineRule="auto"/>
        <w:jc w:val="center"/>
        <w:rPr>
          <w:rFonts w:ascii="Arial" w:eastAsia="Times New Roman" w:hAnsi="Arial" w:cs="Arial"/>
          <w:b/>
          <w:bCs/>
          <w:sz w:val="24"/>
          <w:szCs w:val="24"/>
          <w:lang w:bidi="hi-IN"/>
        </w:rPr>
      </w:pPr>
      <w:r>
        <w:rPr>
          <w:rFonts w:ascii="Arial" w:eastAsia="Times New Roman" w:hAnsi="Arial" w:cs="Arial"/>
          <w:b/>
          <w:bCs/>
          <w:sz w:val="24"/>
          <w:szCs w:val="24"/>
          <w:lang w:bidi="hi-IN"/>
        </w:rPr>
        <w:t>DEPARTMENT OF INDUSTRIAL POLICY &amp; PROMOTION</w:t>
      </w:r>
    </w:p>
    <w:p w:rsidR="008E16B6" w:rsidRDefault="008E16B6" w:rsidP="008E16B6">
      <w:pPr>
        <w:spacing w:after="0" w:line="240" w:lineRule="auto"/>
        <w:jc w:val="center"/>
        <w:rPr>
          <w:rFonts w:ascii="Arial" w:eastAsia="Times New Roman" w:hAnsi="Arial" w:cs="Arial"/>
          <w:b/>
          <w:bCs/>
          <w:sz w:val="24"/>
          <w:szCs w:val="24"/>
          <w:lang w:bidi="hi-IN"/>
        </w:rPr>
      </w:pPr>
    </w:p>
    <w:p w:rsidR="008E16B6" w:rsidRDefault="008E16B6" w:rsidP="008E16B6">
      <w:pPr>
        <w:spacing w:after="0" w:line="240" w:lineRule="auto"/>
        <w:jc w:val="center"/>
        <w:rPr>
          <w:rFonts w:ascii="Arial" w:eastAsia="Times New Roman" w:hAnsi="Arial" w:cs="Arial"/>
          <w:b/>
          <w:bCs/>
          <w:sz w:val="24"/>
          <w:szCs w:val="24"/>
          <w:lang w:bidi="hi-IN"/>
        </w:rPr>
      </w:pPr>
    </w:p>
    <w:p w:rsidR="008E16B6" w:rsidRDefault="008E16B6" w:rsidP="008E16B6">
      <w:pPr>
        <w:spacing w:after="0" w:line="240" w:lineRule="auto"/>
        <w:jc w:val="center"/>
        <w:rPr>
          <w:rFonts w:ascii="Arial" w:eastAsia="Times New Roman" w:hAnsi="Arial" w:cs="Arial"/>
          <w:b/>
          <w:bCs/>
          <w:sz w:val="24"/>
          <w:szCs w:val="24"/>
          <w:lang w:bidi="hi-IN"/>
        </w:rPr>
      </w:pPr>
      <w:r>
        <w:rPr>
          <w:rFonts w:ascii="Arial" w:eastAsia="Times New Roman" w:hAnsi="Arial" w:cs="Arial"/>
          <w:b/>
          <w:bCs/>
          <w:sz w:val="24"/>
          <w:szCs w:val="24"/>
          <w:lang w:bidi="hi-IN"/>
        </w:rPr>
        <w:t>RAJYA SABHA</w:t>
      </w:r>
    </w:p>
    <w:p w:rsidR="008E16B6" w:rsidRDefault="008E16B6" w:rsidP="008E16B6">
      <w:pPr>
        <w:spacing w:after="0" w:line="240" w:lineRule="auto"/>
        <w:jc w:val="right"/>
        <w:rPr>
          <w:rFonts w:ascii="Arial" w:eastAsia="Times New Roman" w:hAnsi="Arial" w:cs="Arial"/>
          <w:b/>
          <w:bCs/>
          <w:sz w:val="24"/>
          <w:szCs w:val="24"/>
          <w:lang w:bidi="hi-IN"/>
        </w:rPr>
      </w:pPr>
    </w:p>
    <w:p w:rsidR="008E16B6" w:rsidRDefault="008E16B6" w:rsidP="008E16B6">
      <w:pPr>
        <w:spacing w:after="0" w:line="240" w:lineRule="auto"/>
        <w:jc w:val="right"/>
        <w:rPr>
          <w:rFonts w:ascii="Arial" w:eastAsia="Times New Roman" w:hAnsi="Arial" w:cs="Arial"/>
          <w:b/>
          <w:bCs/>
          <w:sz w:val="24"/>
          <w:szCs w:val="24"/>
          <w:lang w:bidi="hi-IN"/>
        </w:rPr>
      </w:pPr>
      <w:r>
        <w:rPr>
          <w:rFonts w:ascii="Arial" w:eastAsia="Times New Roman" w:hAnsi="Arial" w:cs="Arial"/>
          <w:b/>
          <w:bCs/>
          <w:sz w:val="24"/>
          <w:szCs w:val="24"/>
          <w:lang w:bidi="hi-IN"/>
        </w:rPr>
        <w:t xml:space="preserve">STARRED QUESTION NO. </w:t>
      </w:r>
      <w:r w:rsidR="00731617">
        <w:rPr>
          <w:rFonts w:ascii="Arial" w:eastAsia="Times New Roman" w:hAnsi="Arial" w:cs="Arial"/>
          <w:b/>
          <w:bCs/>
          <w:sz w:val="24"/>
          <w:szCs w:val="24"/>
          <w:lang w:bidi="hi-IN"/>
        </w:rPr>
        <w:t>4</w:t>
      </w:r>
      <w:r w:rsidR="008B3262">
        <w:rPr>
          <w:rFonts w:ascii="Arial" w:eastAsia="Times New Roman" w:hAnsi="Arial" w:cs="Arial"/>
          <w:b/>
          <w:bCs/>
          <w:sz w:val="24"/>
          <w:szCs w:val="24"/>
          <w:lang w:bidi="hi-IN"/>
        </w:rPr>
        <w:t>1</w:t>
      </w:r>
      <w:r>
        <w:rPr>
          <w:rFonts w:ascii="Arial" w:eastAsia="Times New Roman" w:hAnsi="Arial" w:cs="Arial"/>
          <w:b/>
          <w:bCs/>
          <w:sz w:val="24"/>
          <w:szCs w:val="24"/>
          <w:lang w:bidi="hi-IN"/>
        </w:rPr>
        <w:t>.</w:t>
      </w:r>
    </w:p>
    <w:p w:rsidR="008E16B6" w:rsidRDefault="008E16B6" w:rsidP="008E16B6">
      <w:pPr>
        <w:spacing w:after="0" w:line="240" w:lineRule="auto"/>
        <w:jc w:val="right"/>
        <w:rPr>
          <w:rFonts w:ascii="Arial" w:eastAsia="Times New Roman" w:hAnsi="Arial" w:cs="Arial"/>
          <w:b/>
          <w:bCs/>
          <w:sz w:val="24"/>
          <w:szCs w:val="24"/>
          <w:lang w:bidi="hi-IN"/>
        </w:rPr>
      </w:pPr>
      <w:r>
        <w:rPr>
          <w:rFonts w:ascii="Arial" w:eastAsia="Times New Roman" w:hAnsi="Arial" w:cs="Arial"/>
          <w:b/>
          <w:bCs/>
          <w:sz w:val="24"/>
          <w:szCs w:val="24"/>
          <w:lang w:bidi="hi-IN"/>
        </w:rPr>
        <w:t xml:space="preserve">TO BE ANSWERED ON WEDNESDAY, THE </w:t>
      </w:r>
      <w:r w:rsidR="00310571">
        <w:rPr>
          <w:rFonts w:ascii="Arial" w:eastAsia="Times New Roman" w:hAnsi="Arial" w:cs="Arial"/>
          <w:b/>
          <w:bCs/>
          <w:sz w:val="24"/>
          <w:szCs w:val="24"/>
          <w:lang w:bidi="hi-IN"/>
        </w:rPr>
        <w:t>20</w:t>
      </w:r>
      <w:r w:rsidRPr="008E16B6">
        <w:rPr>
          <w:rFonts w:ascii="Arial" w:eastAsia="Times New Roman" w:hAnsi="Arial" w:cs="Arial"/>
          <w:b/>
          <w:bCs/>
          <w:sz w:val="24"/>
          <w:szCs w:val="24"/>
          <w:vertAlign w:val="superscript"/>
          <w:lang w:bidi="hi-IN"/>
        </w:rPr>
        <w:t>TH</w:t>
      </w:r>
      <w:r>
        <w:rPr>
          <w:rFonts w:ascii="Arial" w:eastAsia="Times New Roman" w:hAnsi="Arial" w:cs="Arial"/>
          <w:b/>
          <w:bCs/>
          <w:sz w:val="24"/>
          <w:szCs w:val="24"/>
          <w:lang w:bidi="hi-IN"/>
        </w:rPr>
        <w:t xml:space="preserve"> </w:t>
      </w:r>
      <w:r w:rsidR="00310571">
        <w:rPr>
          <w:rFonts w:ascii="Arial" w:eastAsia="Times New Roman" w:hAnsi="Arial" w:cs="Arial"/>
          <w:b/>
          <w:bCs/>
          <w:sz w:val="24"/>
          <w:szCs w:val="24"/>
          <w:lang w:bidi="hi-IN"/>
        </w:rPr>
        <w:t>JULY</w:t>
      </w:r>
      <w:r>
        <w:rPr>
          <w:rFonts w:ascii="Arial" w:eastAsia="Times New Roman" w:hAnsi="Arial" w:cs="Arial"/>
          <w:b/>
          <w:bCs/>
          <w:sz w:val="24"/>
          <w:szCs w:val="24"/>
          <w:lang w:bidi="hi-IN"/>
        </w:rPr>
        <w:t>, 201</w:t>
      </w:r>
      <w:r w:rsidR="00310571">
        <w:rPr>
          <w:rFonts w:ascii="Arial" w:eastAsia="Times New Roman" w:hAnsi="Arial" w:cs="Arial"/>
          <w:b/>
          <w:bCs/>
          <w:sz w:val="24"/>
          <w:szCs w:val="24"/>
          <w:lang w:bidi="hi-IN"/>
        </w:rPr>
        <w:t>6</w:t>
      </w:r>
      <w:r>
        <w:rPr>
          <w:rFonts w:ascii="Arial" w:eastAsia="Times New Roman" w:hAnsi="Arial" w:cs="Arial"/>
          <w:b/>
          <w:bCs/>
          <w:sz w:val="24"/>
          <w:szCs w:val="24"/>
          <w:lang w:bidi="hi-IN"/>
        </w:rPr>
        <w:t>.</w:t>
      </w:r>
    </w:p>
    <w:p w:rsidR="008E16B6" w:rsidRDefault="008E16B6" w:rsidP="008E16B6">
      <w:pPr>
        <w:spacing w:after="0" w:line="240" w:lineRule="auto"/>
        <w:jc w:val="both"/>
        <w:rPr>
          <w:rFonts w:ascii="Arial" w:eastAsia="Times New Roman" w:hAnsi="Arial" w:cs="Arial"/>
          <w:sz w:val="24"/>
          <w:szCs w:val="24"/>
          <w:lang w:bidi="hi-IN"/>
        </w:rPr>
      </w:pPr>
    </w:p>
    <w:p w:rsidR="008E16B6" w:rsidRDefault="008E16B6" w:rsidP="008E16B6">
      <w:pPr>
        <w:spacing w:after="0" w:line="240" w:lineRule="auto"/>
        <w:jc w:val="both"/>
        <w:rPr>
          <w:rFonts w:ascii="Arial" w:eastAsia="Times New Roman" w:hAnsi="Arial" w:cs="Arial"/>
          <w:sz w:val="24"/>
          <w:szCs w:val="24"/>
          <w:lang w:bidi="hi-IN"/>
        </w:rPr>
      </w:pPr>
    </w:p>
    <w:p w:rsidR="008B3262" w:rsidRDefault="008B3262" w:rsidP="008B3262">
      <w:pPr>
        <w:spacing w:after="0" w:line="240" w:lineRule="auto"/>
        <w:ind w:left="360"/>
        <w:jc w:val="center"/>
        <w:rPr>
          <w:rFonts w:ascii="Arial" w:eastAsia="Times New Roman" w:hAnsi="Arial" w:cs="Arial"/>
          <w:b/>
          <w:bCs/>
          <w:sz w:val="24"/>
          <w:szCs w:val="24"/>
          <w:lang w:bidi="hi-IN"/>
        </w:rPr>
      </w:pPr>
      <w:r w:rsidRPr="008B3262">
        <w:rPr>
          <w:rFonts w:ascii="Arial" w:eastAsia="Times New Roman" w:hAnsi="Arial" w:cs="Arial"/>
          <w:b/>
          <w:bCs/>
          <w:sz w:val="24"/>
          <w:szCs w:val="24"/>
          <w:lang w:bidi="hi-IN"/>
        </w:rPr>
        <w:t>OPPOSITION TO FDI IN DEFENCE SECTOR</w:t>
      </w:r>
    </w:p>
    <w:p w:rsidR="008B3262" w:rsidRPr="008B3262" w:rsidRDefault="008B3262" w:rsidP="008B3262">
      <w:pPr>
        <w:spacing w:after="0" w:line="240" w:lineRule="auto"/>
        <w:ind w:left="360"/>
        <w:jc w:val="center"/>
        <w:rPr>
          <w:rFonts w:ascii="Arial" w:eastAsia="Times New Roman" w:hAnsi="Arial" w:cs="Arial"/>
          <w:b/>
          <w:bCs/>
          <w:sz w:val="24"/>
          <w:szCs w:val="24"/>
          <w:lang w:bidi="hi-IN"/>
        </w:rPr>
      </w:pPr>
    </w:p>
    <w:p w:rsidR="008B3262" w:rsidRPr="008B3262" w:rsidRDefault="008B3262" w:rsidP="008B3262">
      <w:pPr>
        <w:spacing w:after="0" w:line="240" w:lineRule="auto"/>
        <w:jc w:val="both"/>
        <w:rPr>
          <w:rFonts w:ascii="Arial" w:eastAsia="Times New Roman" w:hAnsi="Arial" w:cs="Arial"/>
          <w:b/>
          <w:bCs/>
          <w:sz w:val="24"/>
          <w:szCs w:val="24"/>
          <w:lang w:bidi="hi-IN"/>
        </w:rPr>
      </w:pPr>
      <w:r>
        <w:rPr>
          <w:rFonts w:ascii="Arial" w:eastAsia="Times New Roman" w:hAnsi="Arial" w:cs="Arial"/>
          <w:b/>
          <w:bCs/>
          <w:sz w:val="24"/>
          <w:szCs w:val="24"/>
          <w:lang w:bidi="hi-IN"/>
        </w:rPr>
        <w:t>*41.</w:t>
      </w:r>
      <w:r>
        <w:rPr>
          <w:rFonts w:ascii="Arial" w:eastAsia="Times New Roman" w:hAnsi="Arial" w:cs="Arial"/>
          <w:b/>
          <w:bCs/>
          <w:sz w:val="24"/>
          <w:szCs w:val="24"/>
          <w:lang w:bidi="hi-IN"/>
        </w:rPr>
        <w:tab/>
      </w:r>
      <w:r w:rsidRPr="008B3262">
        <w:rPr>
          <w:rFonts w:ascii="Arial" w:eastAsia="Times New Roman" w:hAnsi="Arial" w:cs="Arial"/>
          <w:b/>
          <w:bCs/>
          <w:sz w:val="24"/>
          <w:szCs w:val="24"/>
          <w:lang w:bidi="hi-IN"/>
        </w:rPr>
        <w:t xml:space="preserve">SHRI D. RAJA: </w:t>
      </w:r>
    </w:p>
    <w:p w:rsidR="008B3262" w:rsidRDefault="008B3262" w:rsidP="008B3262">
      <w:pPr>
        <w:spacing w:after="0" w:line="240" w:lineRule="auto"/>
        <w:jc w:val="both"/>
        <w:rPr>
          <w:rFonts w:ascii="Arial" w:eastAsia="Times New Roman" w:hAnsi="Arial" w:cs="Arial"/>
          <w:sz w:val="24"/>
          <w:szCs w:val="24"/>
          <w:lang w:bidi="hi-IN"/>
        </w:rPr>
      </w:pPr>
    </w:p>
    <w:p w:rsidR="008B3262" w:rsidRDefault="008B3262" w:rsidP="008B3262">
      <w:pPr>
        <w:spacing w:after="0" w:line="240" w:lineRule="auto"/>
        <w:jc w:val="both"/>
        <w:rPr>
          <w:rFonts w:ascii="Arial" w:eastAsia="Times New Roman" w:hAnsi="Arial" w:cs="Arial"/>
          <w:sz w:val="24"/>
          <w:szCs w:val="24"/>
          <w:lang w:bidi="hi-IN"/>
        </w:rPr>
      </w:pPr>
      <w:r w:rsidRPr="008B3262">
        <w:rPr>
          <w:rFonts w:ascii="Arial" w:eastAsia="Times New Roman" w:hAnsi="Arial" w:cs="Arial"/>
          <w:sz w:val="24"/>
          <w:szCs w:val="24"/>
          <w:lang w:bidi="hi-IN"/>
        </w:rPr>
        <w:t>Will the Minister</w:t>
      </w:r>
      <w:r>
        <w:rPr>
          <w:rFonts w:ascii="Arial" w:eastAsia="Times New Roman" w:hAnsi="Arial" w:cs="Arial"/>
          <w:sz w:val="24"/>
          <w:szCs w:val="24"/>
          <w:lang w:bidi="hi-IN"/>
        </w:rPr>
        <w:t xml:space="preserve"> </w:t>
      </w:r>
      <w:r w:rsidRPr="008B3262">
        <w:rPr>
          <w:rFonts w:ascii="Arial" w:eastAsia="Times New Roman" w:hAnsi="Arial" w:cs="Arial"/>
          <w:sz w:val="24"/>
          <w:szCs w:val="24"/>
          <w:lang w:bidi="hi-IN"/>
        </w:rPr>
        <w:t>of COMMERCE AND INDUSTRY be</w:t>
      </w:r>
      <w:r>
        <w:rPr>
          <w:rFonts w:ascii="Arial" w:eastAsia="Times New Roman" w:hAnsi="Arial" w:cs="Arial"/>
          <w:sz w:val="24"/>
          <w:szCs w:val="24"/>
          <w:lang w:bidi="hi-IN"/>
        </w:rPr>
        <w:t xml:space="preserve"> </w:t>
      </w:r>
      <w:r w:rsidRPr="008B3262">
        <w:rPr>
          <w:rFonts w:ascii="Arial" w:eastAsia="Times New Roman" w:hAnsi="Arial" w:cs="Arial"/>
          <w:sz w:val="24"/>
          <w:szCs w:val="24"/>
          <w:lang w:bidi="hi-IN"/>
        </w:rPr>
        <w:t>pleased to state:</w:t>
      </w:r>
    </w:p>
    <w:p w:rsidR="008B3262" w:rsidRPr="008B3262" w:rsidRDefault="008B3262" w:rsidP="008B3262">
      <w:pPr>
        <w:spacing w:after="0" w:line="240" w:lineRule="auto"/>
        <w:jc w:val="both"/>
        <w:rPr>
          <w:rFonts w:ascii="Arial" w:eastAsia="Times New Roman" w:hAnsi="Arial" w:cs="Arial"/>
          <w:sz w:val="24"/>
          <w:szCs w:val="24"/>
          <w:lang w:bidi="hi-IN"/>
        </w:rPr>
      </w:pPr>
    </w:p>
    <w:p w:rsidR="008B3262" w:rsidRPr="008B3262" w:rsidRDefault="008B3262" w:rsidP="008B3262">
      <w:pPr>
        <w:pStyle w:val="ListParagraph"/>
        <w:numPr>
          <w:ilvl w:val="0"/>
          <w:numId w:val="5"/>
        </w:numPr>
        <w:spacing w:after="0" w:line="240" w:lineRule="auto"/>
        <w:ind w:hanging="720"/>
        <w:jc w:val="both"/>
        <w:rPr>
          <w:rFonts w:ascii="Arial" w:eastAsia="Times New Roman" w:hAnsi="Arial" w:cs="Arial"/>
          <w:sz w:val="24"/>
          <w:szCs w:val="24"/>
          <w:lang w:bidi="hi-IN"/>
        </w:rPr>
      </w:pPr>
      <w:r w:rsidRPr="008B3262">
        <w:rPr>
          <w:rFonts w:ascii="Arial" w:eastAsia="Times New Roman" w:hAnsi="Arial" w:cs="Arial"/>
          <w:sz w:val="24"/>
          <w:szCs w:val="24"/>
          <w:lang w:bidi="hi-IN"/>
        </w:rPr>
        <w:t>whether it is a fact that Government has liberalized foreign investment rules in</w:t>
      </w:r>
      <w:r>
        <w:rPr>
          <w:rFonts w:ascii="Arial" w:eastAsia="Times New Roman" w:hAnsi="Arial" w:cs="Arial"/>
          <w:sz w:val="24"/>
          <w:szCs w:val="24"/>
          <w:lang w:bidi="hi-IN"/>
        </w:rPr>
        <w:t xml:space="preserve"> </w:t>
      </w:r>
      <w:r w:rsidRPr="008B3262">
        <w:rPr>
          <w:rFonts w:ascii="Arial" w:eastAsia="Times New Roman" w:hAnsi="Arial" w:cs="Arial"/>
          <w:sz w:val="24"/>
          <w:szCs w:val="24"/>
          <w:lang w:bidi="hi-IN"/>
        </w:rPr>
        <w:t>nine sectors including Defence and Pharmaceuticals sector;</w:t>
      </w:r>
    </w:p>
    <w:p w:rsidR="008B3262" w:rsidRPr="008B3262" w:rsidRDefault="008B3262" w:rsidP="008B3262">
      <w:pPr>
        <w:spacing w:after="0" w:line="240" w:lineRule="auto"/>
        <w:ind w:left="720" w:hanging="720"/>
        <w:jc w:val="both"/>
        <w:rPr>
          <w:rFonts w:ascii="Arial" w:eastAsia="Times New Roman" w:hAnsi="Arial" w:cs="Arial"/>
          <w:sz w:val="24"/>
          <w:szCs w:val="24"/>
          <w:lang w:bidi="hi-IN"/>
        </w:rPr>
      </w:pPr>
    </w:p>
    <w:p w:rsidR="008B3262" w:rsidRDefault="008B3262" w:rsidP="008B3262">
      <w:pPr>
        <w:pStyle w:val="ListParagraph"/>
        <w:numPr>
          <w:ilvl w:val="0"/>
          <w:numId w:val="5"/>
        </w:numPr>
        <w:spacing w:after="0" w:line="240" w:lineRule="auto"/>
        <w:ind w:hanging="720"/>
        <w:jc w:val="both"/>
        <w:rPr>
          <w:rFonts w:ascii="Arial" w:eastAsia="Times New Roman" w:hAnsi="Arial" w:cs="Arial"/>
          <w:sz w:val="24"/>
          <w:szCs w:val="24"/>
          <w:lang w:bidi="hi-IN"/>
        </w:rPr>
      </w:pPr>
      <w:r w:rsidRPr="008B3262">
        <w:rPr>
          <w:rFonts w:ascii="Arial" w:eastAsia="Times New Roman" w:hAnsi="Arial" w:cs="Arial"/>
          <w:sz w:val="24"/>
          <w:szCs w:val="24"/>
          <w:lang w:bidi="hi-IN"/>
        </w:rPr>
        <w:t>if so, the details thereof;</w:t>
      </w:r>
    </w:p>
    <w:p w:rsidR="008B3262" w:rsidRPr="008B3262" w:rsidRDefault="008B3262" w:rsidP="008B3262">
      <w:pPr>
        <w:pStyle w:val="ListParagraph"/>
        <w:rPr>
          <w:rFonts w:ascii="Arial" w:eastAsia="Times New Roman" w:hAnsi="Arial" w:cs="Arial"/>
          <w:sz w:val="24"/>
          <w:szCs w:val="24"/>
          <w:lang w:bidi="hi-IN"/>
        </w:rPr>
      </w:pPr>
    </w:p>
    <w:p w:rsidR="008B3262" w:rsidRPr="008B3262" w:rsidRDefault="008B3262" w:rsidP="008B3262">
      <w:pPr>
        <w:pStyle w:val="ListParagraph"/>
        <w:numPr>
          <w:ilvl w:val="0"/>
          <w:numId w:val="5"/>
        </w:numPr>
        <w:spacing w:after="0" w:line="240" w:lineRule="auto"/>
        <w:ind w:hanging="720"/>
        <w:jc w:val="both"/>
        <w:rPr>
          <w:rFonts w:ascii="Arial" w:eastAsia="Times New Roman" w:hAnsi="Arial" w:cs="Arial"/>
          <w:sz w:val="24"/>
          <w:szCs w:val="24"/>
          <w:lang w:bidi="hi-IN"/>
        </w:rPr>
      </w:pPr>
      <w:r w:rsidRPr="008B3262">
        <w:rPr>
          <w:rFonts w:ascii="Arial" w:eastAsia="Times New Roman" w:hAnsi="Arial" w:cs="Arial"/>
          <w:sz w:val="24"/>
          <w:szCs w:val="24"/>
          <w:lang w:bidi="hi-IN"/>
        </w:rPr>
        <w:t>whether Government's attention has been drawn to the criticism made by opposition parties and even organizations like Bharatiya Mazdoor Sangh and Swadeshi Jagran Manch particularly against allowing 100 per cent FDI in Defence sector; and</w:t>
      </w:r>
    </w:p>
    <w:p w:rsidR="008B3262" w:rsidRPr="008B3262" w:rsidRDefault="008B3262" w:rsidP="008B3262">
      <w:pPr>
        <w:spacing w:after="0" w:line="240" w:lineRule="auto"/>
        <w:ind w:left="360"/>
        <w:jc w:val="both"/>
        <w:rPr>
          <w:rFonts w:ascii="Arial" w:eastAsia="Times New Roman" w:hAnsi="Arial" w:cs="Arial"/>
          <w:sz w:val="24"/>
          <w:szCs w:val="24"/>
          <w:lang w:bidi="hi-IN"/>
        </w:rPr>
      </w:pPr>
    </w:p>
    <w:p w:rsidR="008B3262" w:rsidRPr="00A24B18" w:rsidRDefault="008B3262" w:rsidP="00A24B18">
      <w:pPr>
        <w:pStyle w:val="ListParagraph"/>
        <w:numPr>
          <w:ilvl w:val="0"/>
          <w:numId w:val="5"/>
        </w:numPr>
        <w:spacing w:after="0" w:line="240" w:lineRule="auto"/>
        <w:ind w:hanging="720"/>
        <w:jc w:val="both"/>
        <w:rPr>
          <w:rFonts w:ascii="Arial" w:eastAsia="Times New Roman" w:hAnsi="Arial" w:cs="Arial"/>
          <w:sz w:val="24"/>
          <w:szCs w:val="24"/>
          <w:lang w:bidi="hi-IN"/>
        </w:rPr>
      </w:pPr>
      <w:r w:rsidRPr="00A24B18">
        <w:rPr>
          <w:rFonts w:ascii="Arial" w:eastAsia="Times New Roman" w:hAnsi="Arial" w:cs="Arial"/>
          <w:sz w:val="24"/>
          <w:szCs w:val="24"/>
          <w:lang w:bidi="hi-IN"/>
        </w:rPr>
        <w:t>if so, the details thereof and</w:t>
      </w:r>
      <w:r w:rsidR="00A24B18" w:rsidRPr="00A24B18">
        <w:rPr>
          <w:rFonts w:ascii="Arial" w:eastAsia="Times New Roman" w:hAnsi="Arial" w:cs="Arial"/>
          <w:sz w:val="24"/>
          <w:szCs w:val="24"/>
          <w:lang w:bidi="hi-IN"/>
        </w:rPr>
        <w:t xml:space="preserve"> </w:t>
      </w:r>
      <w:r w:rsidRPr="00A24B18">
        <w:rPr>
          <w:rFonts w:ascii="Arial" w:eastAsia="Times New Roman" w:hAnsi="Arial" w:cs="Arial"/>
          <w:sz w:val="24"/>
          <w:szCs w:val="24"/>
          <w:lang w:bidi="hi-IN"/>
        </w:rPr>
        <w:t>Government's reaction thereto?</w:t>
      </w:r>
    </w:p>
    <w:p w:rsidR="00731617" w:rsidRPr="00731617" w:rsidRDefault="00731617" w:rsidP="00731617">
      <w:pPr>
        <w:pStyle w:val="ListParagraph"/>
        <w:rPr>
          <w:rFonts w:ascii="Arial" w:eastAsia="Times New Roman" w:hAnsi="Arial" w:cs="Arial"/>
          <w:sz w:val="24"/>
          <w:szCs w:val="24"/>
          <w:lang w:bidi="hi-IN"/>
        </w:rPr>
      </w:pPr>
    </w:p>
    <w:p w:rsidR="008E16B6" w:rsidRDefault="008E16B6" w:rsidP="008E16B6">
      <w:pPr>
        <w:spacing w:after="0" w:line="240" w:lineRule="auto"/>
        <w:jc w:val="center"/>
        <w:rPr>
          <w:rFonts w:ascii="Arial" w:hAnsi="Arial"/>
          <w:b/>
          <w:bCs/>
          <w:sz w:val="24"/>
          <w:szCs w:val="24"/>
          <w:lang w:bidi="hi-IN"/>
        </w:rPr>
      </w:pPr>
      <w:r>
        <w:rPr>
          <w:rFonts w:ascii="Arial" w:hAnsi="Arial"/>
          <w:b/>
          <w:bCs/>
          <w:sz w:val="24"/>
          <w:szCs w:val="24"/>
          <w:lang w:bidi="hi-IN"/>
        </w:rPr>
        <w:t>ANSWER</w:t>
      </w:r>
    </w:p>
    <w:p w:rsidR="008E16B6" w:rsidRDefault="008E16B6" w:rsidP="008E16B6">
      <w:pPr>
        <w:spacing w:after="0" w:line="240" w:lineRule="auto"/>
        <w:jc w:val="center"/>
        <w:rPr>
          <w:rFonts w:ascii="Arial" w:hAnsi="Arial"/>
          <w:sz w:val="24"/>
          <w:szCs w:val="24"/>
          <w:lang w:bidi="hi-IN"/>
        </w:rPr>
      </w:pPr>
    </w:p>
    <w:p w:rsidR="008E16B6" w:rsidRDefault="008E16B6" w:rsidP="008E16B6">
      <w:pPr>
        <w:spacing w:after="0" w:line="240" w:lineRule="auto"/>
        <w:jc w:val="center"/>
        <w:rPr>
          <w:rFonts w:ascii="Arial" w:hAnsi="Arial"/>
          <w:b/>
          <w:bCs/>
          <w:sz w:val="24"/>
          <w:szCs w:val="24"/>
          <w:lang w:bidi="hi-IN"/>
        </w:rPr>
      </w:pPr>
      <w:r>
        <w:rPr>
          <w:rFonts w:ascii="Arial" w:hAnsi="Arial"/>
          <w:b/>
          <w:bCs/>
          <w:sz w:val="24"/>
          <w:szCs w:val="24"/>
          <w:lang w:bidi="hi-IN"/>
        </w:rPr>
        <w:t>THE MINISTER OF STATE (INDEPENDENT CHARGE)</w:t>
      </w:r>
    </w:p>
    <w:p w:rsidR="008E16B6" w:rsidRDefault="008E16B6" w:rsidP="008E16B6">
      <w:pPr>
        <w:spacing w:after="0" w:line="240" w:lineRule="auto"/>
        <w:jc w:val="center"/>
        <w:rPr>
          <w:rFonts w:ascii="Arial" w:hAnsi="Arial"/>
          <w:b/>
          <w:bCs/>
          <w:sz w:val="24"/>
          <w:szCs w:val="24"/>
          <w:lang w:bidi="hi-IN"/>
        </w:rPr>
      </w:pPr>
      <w:r>
        <w:rPr>
          <w:rFonts w:ascii="Arial" w:hAnsi="Arial"/>
          <w:b/>
          <w:bCs/>
          <w:sz w:val="24"/>
          <w:szCs w:val="24"/>
          <w:lang w:bidi="hi-IN"/>
        </w:rPr>
        <w:t>OF THE MINISTRY OF COMMERCE &amp; INDUSTRY</w:t>
      </w:r>
    </w:p>
    <w:p w:rsidR="008E16B6" w:rsidRDefault="008E16B6" w:rsidP="008E16B6">
      <w:pPr>
        <w:spacing w:after="0" w:line="240" w:lineRule="auto"/>
        <w:jc w:val="center"/>
        <w:rPr>
          <w:rFonts w:ascii="Arial" w:hAnsi="Arial"/>
          <w:b/>
          <w:bCs/>
          <w:sz w:val="24"/>
          <w:szCs w:val="24"/>
          <w:lang w:bidi="hi-IN"/>
        </w:rPr>
      </w:pPr>
      <w:r>
        <w:rPr>
          <w:rFonts w:ascii="Arial" w:hAnsi="Arial"/>
          <w:b/>
          <w:bCs/>
          <w:sz w:val="24"/>
          <w:szCs w:val="24"/>
          <w:lang w:bidi="hi-IN"/>
        </w:rPr>
        <w:t>(SHRIMATI NIRMALA SITHARAMAN)</w:t>
      </w:r>
    </w:p>
    <w:p w:rsidR="008E16B6" w:rsidRDefault="008E16B6" w:rsidP="008E16B6">
      <w:pPr>
        <w:rPr>
          <w:rFonts w:ascii="Arial" w:hAnsi="Arial" w:cs="Arial"/>
        </w:rPr>
      </w:pPr>
    </w:p>
    <w:p w:rsidR="008E16B6" w:rsidRDefault="008E16B6" w:rsidP="008E16B6">
      <w:pPr>
        <w:rPr>
          <w:rFonts w:ascii="Arial" w:eastAsia="Times New Roman" w:hAnsi="Arial" w:cs="Arial"/>
          <w:sz w:val="24"/>
          <w:szCs w:val="24"/>
          <w:lang w:bidi="hi-IN"/>
        </w:rPr>
      </w:pPr>
      <w:r w:rsidRPr="009E55E2">
        <w:rPr>
          <w:rFonts w:ascii="Arial" w:eastAsia="Times New Roman" w:hAnsi="Arial" w:cs="Arial"/>
          <w:b/>
          <w:bCs/>
          <w:sz w:val="24"/>
          <w:szCs w:val="24"/>
          <w:lang w:bidi="hi-IN"/>
        </w:rPr>
        <w:t xml:space="preserve">(a) </w:t>
      </w:r>
      <w:r w:rsidR="009E55E2" w:rsidRPr="009E55E2">
        <w:rPr>
          <w:rFonts w:ascii="Arial" w:eastAsia="Times New Roman" w:hAnsi="Arial" w:cs="Arial"/>
          <w:b/>
          <w:bCs/>
          <w:sz w:val="24"/>
          <w:szCs w:val="24"/>
          <w:lang w:bidi="hi-IN"/>
        </w:rPr>
        <w:t xml:space="preserve">to </w:t>
      </w:r>
      <w:r w:rsidRPr="009E55E2">
        <w:rPr>
          <w:rFonts w:ascii="Arial" w:eastAsia="Times New Roman" w:hAnsi="Arial" w:cs="Arial"/>
          <w:b/>
          <w:bCs/>
          <w:sz w:val="24"/>
          <w:szCs w:val="24"/>
          <w:lang w:bidi="hi-IN"/>
        </w:rPr>
        <w:t>(</w:t>
      </w:r>
      <w:r w:rsidR="002C7847">
        <w:rPr>
          <w:rFonts w:ascii="Arial" w:eastAsia="Times New Roman" w:hAnsi="Arial" w:cs="Arial"/>
          <w:b/>
          <w:bCs/>
          <w:sz w:val="24"/>
          <w:szCs w:val="24"/>
          <w:lang w:bidi="hi-IN"/>
        </w:rPr>
        <w:t>d</w:t>
      </w:r>
      <w:r w:rsidRPr="009E55E2">
        <w:rPr>
          <w:rFonts w:ascii="Arial" w:eastAsia="Times New Roman" w:hAnsi="Arial" w:cs="Arial"/>
          <w:b/>
          <w:bCs/>
          <w:sz w:val="24"/>
          <w:szCs w:val="24"/>
          <w:lang w:bidi="hi-IN"/>
        </w:rPr>
        <w:t>):</w:t>
      </w:r>
      <w:r>
        <w:rPr>
          <w:rFonts w:ascii="Arial" w:eastAsia="Times New Roman" w:hAnsi="Arial" w:cs="Arial"/>
          <w:sz w:val="24"/>
          <w:szCs w:val="24"/>
          <w:lang w:bidi="hi-IN"/>
        </w:rPr>
        <w:tab/>
        <w:t>A Statement is laid on the Table of the House.</w:t>
      </w:r>
    </w:p>
    <w:p w:rsidR="008E16B6" w:rsidRDefault="008E16B6" w:rsidP="008E16B6">
      <w:pPr>
        <w:jc w:val="center"/>
        <w:rPr>
          <w:rFonts w:ascii="Arial" w:eastAsia="Times New Roman" w:hAnsi="Arial" w:cs="Arial"/>
          <w:sz w:val="24"/>
          <w:szCs w:val="24"/>
          <w:lang w:bidi="hi-IN"/>
        </w:rPr>
      </w:pPr>
    </w:p>
    <w:p w:rsidR="008E16B6" w:rsidRDefault="008E16B6" w:rsidP="008E16B6">
      <w:pPr>
        <w:jc w:val="center"/>
        <w:rPr>
          <w:sz w:val="24"/>
          <w:szCs w:val="24"/>
        </w:rPr>
      </w:pPr>
      <w:r>
        <w:rPr>
          <w:rFonts w:ascii="Arial" w:eastAsia="Times New Roman" w:hAnsi="Arial" w:cs="Arial"/>
          <w:sz w:val="24"/>
          <w:szCs w:val="24"/>
          <w:lang w:bidi="hi-IN"/>
        </w:rPr>
        <w:t>*****</w:t>
      </w:r>
    </w:p>
    <w:p w:rsidR="007B2A7F" w:rsidRDefault="007B2A7F">
      <w:pPr>
        <w:rPr>
          <w:rFonts w:ascii="Arial" w:eastAsia="Times New Roman" w:hAnsi="Arial" w:cs="Arial"/>
          <w:b/>
          <w:bCs/>
          <w:sz w:val="24"/>
          <w:szCs w:val="24"/>
          <w:u w:val="single"/>
          <w:lang w:bidi="hi-IN"/>
        </w:rPr>
      </w:pPr>
      <w:r>
        <w:rPr>
          <w:rFonts w:ascii="Arial" w:eastAsia="Times New Roman" w:hAnsi="Arial" w:cs="Arial"/>
          <w:b/>
          <w:bCs/>
          <w:sz w:val="24"/>
          <w:szCs w:val="24"/>
          <w:u w:val="single"/>
          <w:lang w:bidi="hi-IN"/>
        </w:rPr>
        <w:br w:type="page"/>
      </w:r>
    </w:p>
    <w:p w:rsidR="00D027A3" w:rsidRDefault="00D027A3" w:rsidP="007B2A7F">
      <w:pPr>
        <w:spacing w:after="0" w:line="240" w:lineRule="auto"/>
        <w:jc w:val="both"/>
        <w:rPr>
          <w:rFonts w:ascii="Arial" w:eastAsia="Times New Roman" w:hAnsi="Arial" w:cs="Arial"/>
          <w:b/>
          <w:bCs/>
          <w:sz w:val="24"/>
          <w:szCs w:val="24"/>
          <w:u w:val="single"/>
        </w:rPr>
      </w:pPr>
    </w:p>
    <w:p w:rsidR="00D027A3" w:rsidRDefault="00D027A3" w:rsidP="007B2A7F">
      <w:pPr>
        <w:spacing w:after="0" w:line="240" w:lineRule="auto"/>
        <w:jc w:val="both"/>
        <w:rPr>
          <w:rFonts w:ascii="Arial" w:eastAsia="Times New Roman" w:hAnsi="Arial" w:cs="Arial"/>
          <w:b/>
          <w:bCs/>
          <w:sz w:val="24"/>
          <w:szCs w:val="24"/>
          <w:u w:val="single"/>
        </w:rPr>
      </w:pPr>
    </w:p>
    <w:p w:rsidR="00D027A3" w:rsidRDefault="00D027A3" w:rsidP="007B2A7F">
      <w:pPr>
        <w:spacing w:after="0" w:line="240" w:lineRule="auto"/>
        <w:jc w:val="both"/>
        <w:rPr>
          <w:rFonts w:ascii="Arial" w:eastAsia="Times New Roman" w:hAnsi="Arial" w:cs="Arial"/>
          <w:b/>
          <w:bCs/>
          <w:sz w:val="24"/>
          <w:szCs w:val="24"/>
          <w:u w:val="single"/>
        </w:rPr>
      </w:pPr>
    </w:p>
    <w:p w:rsidR="00D027A3" w:rsidRDefault="00D027A3" w:rsidP="007B2A7F">
      <w:pPr>
        <w:spacing w:after="0" w:line="240" w:lineRule="auto"/>
        <w:jc w:val="both"/>
        <w:rPr>
          <w:rFonts w:ascii="Arial" w:eastAsia="Times New Roman" w:hAnsi="Arial" w:cs="Arial"/>
          <w:b/>
          <w:bCs/>
          <w:sz w:val="24"/>
          <w:szCs w:val="24"/>
          <w:u w:val="single"/>
        </w:rPr>
      </w:pPr>
    </w:p>
    <w:p w:rsidR="007B2A7F" w:rsidRPr="007B2A7F" w:rsidRDefault="007B2A7F" w:rsidP="007B2A7F">
      <w:pPr>
        <w:spacing w:after="0" w:line="240" w:lineRule="auto"/>
        <w:jc w:val="both"/>
        <w:rPr>
          <w:rFonts w:ascii="Arial" w:eastAsia="Times New Roman" w:hAnsi="Arial" w:cs="Arial"/>
          <w:b/>
          <w:bCs/>
          <w:sz w:val="24"/>
          <w:szCs w:val="24"/>
          <w:u w:val="single"/>
        </w:rPr>
      </w:pPr>
      <w:bookmarkStart w:id="0" w:name="_GoBack"/>
      <w:bookmarkEnd w:id="0"/>
      <w:r w:rsidRPr="007B2A7F">
        <w:rPr>
          <w:rFonts w:ascii="Arial" w:eastAsia="Times New Roman" w:hAnsi="Arial" w:cs="Arial"/>
          <w:b/>
          <w:bCs/>
          <w:sz w:val="24"/>
          <w:szCs w:val="24"/>
          <w:u w:val="single"/>
        </w:rPr>
        <w:t xml:space="preserve">STATEMENT REFERRED TO IN REPLY TO PARTS </w:t>
      </w:r>
      <w:r w:rsidRPr="009E55E2">
        <w:rPr>
          <w:rFonts w:ascii="Arial" w:eastAsia="Times New Roman" w:hAnsi="Arial" w:cs="Arial"/>
          <w:b/>
          <w:bCs/>
          <w:sz w:val="24"/>
          <w:szCs w:val="24"/>
          <w:u w:val="single"/>
        </w:rPr>
        <w:t xml:space="preserve">(a) </w:t>
      </w:r>
      <w:r w:rsidR="009E55E2" w:rsidRPr="009E55E2">
        <w:rPr>
          <w:rFonts w:ascii="Arial" w:eastAsia="Times New Roman" w:hAnsi="Arial" w:cs="Arial"/>
          <w:b/>
          <w:bCs/>
          <w:sz w:val="24"/>
          <w:szCs w:val="24"/>
          <w:u w:val="single"/>
        </w:rPr>
        <w:t xml:space="preserve">TO </w:t>
      </w:r>
      <w:r w:rsidRPr="009E55E2">
        <w:rPr>
          <w:rFonts w:ascii="Arial" w:eastAsia="Times New Roman" w:hAnsi="Arial" w:cs="Arial"/>
          <w:b/>
          <w:bCs/>
          <w:sz w:val="24"/>
          <w:szCs w:val="24"/>
          <w:u w:val="single"/>
        </w:rPr>
        <w:t xml:space="preserve"> (</w:t>
      </w:r>
      <w:r w:rsidR="009E55E2" w:rsidRPr="009E55E2">
        <w:rPr>
          <w:rFonts w:ascii="Arial" w:eastAsia="Times New Roman" w:hAnsi="Arial" w:cs="Arial"/>
          <w:b/>
          <w:bCs/>
          <w:sz w:val="24"/>
          <w:szCs w:val="24"/>
          <w:u w:val="single"/>
        </w:rPr>
        <w:t>d</w:t>
      </w:r>
      <w:r w:rsidRPr="009E55E2">
        <w:rPr>
          <w:rFonts w:ascii="Arial" w:eastAsia="Times New Roman" w:hAnsi="Arial" w:cs="Arial"/>
          <w:b/>
          <w:bCs/>
          <w:sz w:val="24"/>
          <w:szCs w:val="24"/>
          <w:u w:val="single"/>
        </w:rPr>
        <w:t>)</w:t>
      </w:r>
      <w:r w:rsidRPr="007B2A7F">
        <w:rPr>
          <w:rFonts w:ascii="Arial" w:eastAsia="Times New Roman" w:hAnsi="Arial" w:cs="Arial"/>
          <w:b/>
          <w:bCs/>
          <w:sz w:val="24"/>
          <w:szCs w:val="24"/>
          <w:u w:val="single"/>
        </w:rPr>
        <w:t xml:space="preserve"> OF THE RAJYA SABHA STARRED QUESTION NO. </w:t>
      </w:r>
      <w:r w:rsidR="00731617">
        <w:rPr>
          <w:rFonts w:ascii="Arial" w:eastAsia="Times New Roman" w:hAnsi="Arial" w:cs="Arial"/>
          <w:b/>
          <w:bCs/>
          <w:sz w:val="24"/>
          <w:szCs w:val="24"/>
          <w:u w:val="single"/>
        </w:rPr>
        <w:t>4</w:t>
      </w:r>
      <w:r w:rsidR="00F54923">
        <w:rPr>
          <w:rFonts w:ascii="Arial" w:eastAsia="Times New Roman" w:hAnsi="Arial" w:cs="Arial"/>
          <w:b/>
          <w:bCs/>
          <w:sz w:val="24"/>
          <w:szCs w:val="24"/>
          <w:u w:val="single"/>
        </w:rPr>
        <w:t>1</w:t>
      </w:r>
      <w:r w:rsidRPr="007B2A7F">
        <w:rPr>
          <w:rFonts w:ascii="Arial" w:eastAsia="Times New Roman" w:hAnsi="Arial" w:cs="Arial"/>
          <w:b/>
          <w:bCs/>
          <w:sz w:val="24"/>
          <w:szCs w:val="24"/>
          <w:u w:val="single"/>
        </w:rPr>
        <w:t xml:space="preserve"> FOR ANSWER ON </w:t>
      </w:r>
      <w:r w:rsidR="0018739E">
        <w:rPr>
          <w:rFonts w:ascii="Arial" w:eastAsia="Times New Roman" w:hAnsi="Arial" w:cs="Arial"/>
          <w:b/>
          <w:bCs/>
          <w:sz w:val="24"/>
          <w:szCs w:val="24"/>
          <w:u w:val="single"/>
        </w:rPr>
        <w:t>2</w:t>
      </w:r>
      <w:r w:rsidRPr="007B2A7F">
        <w:rPr>
          <w:rFonts w:ascii="Arial" w:eastAsia="Times New Roman" w:hAnsi="Arial" w:cs="Arial"/>
          <w:b/>
          <w:bCs/>
          <w:sz w:val="24"/>
          <w:szCs w:val="24"/>
          <w:u w:val="single"/>
        </w:rPr>
        <w:t>0.0</w:t>
      </w:r>
      <w:r w:rsidR="0018739E">
        <w:rPr>
          <w:rFonts w:ascii="Arial" w:eastAsia="Times New Roman" w:hAnsi="Arial" w:cs="Arial"/>
          <w:b/>
          <w:bCs/>
          <w:sz w:val="24"/>
          <w:szCs w:val="24"/>
          <w:u w:val="single"/>
        </w:rPr>
        <w:t>7</w:t>
      </w:r>
      <w:r w:rsidRPr="007B2A7F">
        <w:rPr>
          <w:rFonts w:ascii="Arial" w:eastAsia="Times New Roman" w:hAnsi="Arial" w:cs="Arial"/>
          <w:b/>
          <w:bCs/>
          <w:sz w:val="24"/>
          <w:szCs w:val="24"/>
          <w:u w:val="single"/>
        </w:rPr>
        <w:t>.201</w:t>
      </w:r>
      <w:r w:rsidR="0018739E">
        <w:rPr>
          <w:rFonts w:ascii="Arial" w:eastAsia="Times New Roman" w:hAnsi="Arial" w:cs="Arial"/>
          <w:b/>
          <w:bCs/>
          <w:sz w:val="24"/>
          <w:szCs w:val="24"/>
          <w:u w:val="single"/>
        </w:rPr>
        <w:t>6</w:t>
      </w:r>
      <w:r>
        <w:rPr>
          <w:rFonts w:ascii="Arial" w:eastAsia="Times New Roman" w:hAnsi="Arial" w:cs="Arial"/>
          <w:b/>
          <w:bCs/>
          <w:sz w:val="24"/>
          <w:szCs w:val="24"/>
          <w:u w:val="single"/>
        </w:rPr>
        <w:t>.</w:t>
      </w:r>
      <w:r w:rsidRPr="007B2A7F">
        <w:rPr>
          <w:rFonts w:ascii="Arial" w:eastAsia="Times New Roman" w:hAnsi="Arial" w:cs="Arial"/>
          <w:b/>
          <w:bCs/>
          <w:sz w:val="24"/>
          <w:szCs w:val="24"/>
          <w:u w:val="single"/>
        </w:rPr>
        <w:t xml:space="preserve"> </w:t>
      </w:r>
    </w:p>
    <w:p w:rsidR="007B2A7F" w:rsidRPr="007B2A7F" w:rsidRDefault="007B2A7F" w:rsidP="007B2A7F">
      <w:pPr>
        <w:tabs>
          <w:tab w:val="left" w:pos="720"/>
        </w:tabs>
        <w:spacing w:after="0" w:line="240" w:lineRule="auto"/>
        <w:jc w:val="center"/>
        <w:rPr>
          <w:rFonts w:ascii="Arial" w:eastAsia="Times New Roman" w:hAnsi="Arial" w:cs="Arial"/>
          <w:sz w:val="24"/>
          <w:szCs w:val="24"/>
        </w:rPr>
      </w:pPr>
    </w:p>
    <w:p w:rsidR="009E55E2" w:rsidRPr="009E55E2" w:rsidRDefault="009E55E2" w:rsidP="009E55E2">
      <w:pPr>
        <w:spacing w:after="0"/>
        <w:ind w:left="1440" w:hanging="1440"/>
        <w:jc w:val="both"/>
        <w:rPr>
          <w:rFonts w:ascii="Arial" w:eastAsia="Calibri" w:hAnsi="Arial" w:cs="Arial"/>
          <w:b/>
          <w:bCs/>
          <w:sz w:val="25"/>
          <w:szCs w:val="25"/>
        </w:rPr>
      </w:pPr>
      <w:r w:rsidRPr="009E55E2">
        <w:rPr>
          <w:rFonts w:ascii="Arial" w:eastAsiaTheme="minorEastAsia" w:hAnsi="Arial" w:cs="Arial"/>
          <w:b/>
          <w:color w:val="231F20"/>
          <w:sz w:val="24"/>
          <w:szCs w:val="24"/>
          <w:lang w:bidi="hi-IN"/>
        </w:rPr>
        <w:t>(a)</w:t>
      </w:r>
      <w:r>
        <w:rPr>
          <w:rFonts w:ascii="Arial" w:eastAsiaTheme="minorEastAsia" w:hAnsi="Arial" w:cs="Arial"/>
          <w:b/>
          <w:color w:val="231F20"/>
          <w:sz w:val="24"/>
          <w:szCs w:val="24"/>
          <w:lang w:bidi="hi-IN"/>
        </w:rPr>
        <w:t xml:space="preserve"> </w:t>
      </w:r>
      <w:r w:rsidR="00956695">
        <w:rPr>
          <w:rFonts w:ascii="Arial" w:eastAsiaTheme="minorEastAsia" w:hAnsi="Arial" w:cs="Arial"/>
          <w:b/>
          <w:color w:val="231F20"/>
          <w:sz w:val="24"/>
          <w:szCs w:val="24"/>
          <w:lang w:bidi="hi-IN"/>
        </w:rPr>
        <w:t>&amp;</w:t>
      </w:r>
      <w:r>
        <w:rPr>
          <w:rFonts w:ascii="Arial" w:eastAsiaTheme="minorEastAsia" w:hAnsi="Arial" w:cs="Arial"/>
          <w:b/>
          <w:color w:val="231F20"/>
          <w:sz w:val="24"/>
          <w:szCs w:val="24"/>
          <w:lang w:bidi="hi-IN"/>
        </w:rPr>
        <w:t xml:space="preserve"> </w:t>
      </w:r>
      <w:r w:rsidRPr="009E55E2">
        <w:rPr>
          <w:rFonts w:ascii="Arial" w:eastAsiaTheme="minorEastAsia" w:hAnsi="Arial" w:cs="Arial"/>
          <w:b/>
          <w:color w:val="231F20"/>
          <w:sz w:val="24"/>
          <w:szCs w:val="24"/>
          <w:lang w:bidi="hi-IN"/>
        </w:rPr>
        <w:t>(b)</w:t>
      </w:r>
      <w:r>
        <w:rPr>
          <w:rFonts w:ascii="Arial" w:eastAsiaTheme="minorEastAsia" w:hAnsi="Arial" w:cs="Arial"/>
          <w:b/>
          <w:color w:val="231F20"/>
          <w:sz w:val="24"/>
          <w:szCs w:val="24"/>
          <w:lang w:bidi="hi-IN"/>
        </w:rPr>
        <w:t>:</w:t>
      </w:r>
      <w:r>
        <w:rPr>
          <w:rFonts w:ascii="Arial" w:eastAsiaTheme="minorEastAsia" w:hAnsi="Arial" w:cs="Arial"/>
          <w:bCs/>
          <w:color w:val="231F20"/>
          <w:sz w:val="24"/>
          <w:szCs w:val="24"/>
          <w:lang w:bidi="hi-IN"/>
        </w:rPr>
        <w:t xml:space="preserve"> </w:t>
      </w:r>
      <w:r>
        <w:rPr>
          <w:rFonts w:ascii="Arial" w:eastAsiaTheme="minorEastAsia" w:hAnsi="Arial" w:cs="Arial"/>
          <w:bCs/>
          <w:color w:val="231F20"/>
          <w:sz w:val="24"/>
          <w:szCs w:val="24"/>
          <w:lang w:bidi="hi-IN"/>
        </w:rPr>
        <w:tab/>
      </w:r>
      <w:r w:rsidRPr="009E55E2">
        <w:rPr>
          <w:rFonts w:ascii="Arial" w:eastAsia="Calibri" w:hAnsi="Arial" w:cs="Arial"/>
          <w:sz w:val="25"/>
          <w:szCs w:val="25"/>
        </w:rPr>
        <w:t xml:space="preserve">Yes Sir. The Government has recently liberalised FDI policy provisions on various sectors including </w:t>
      </w:r>
      <w:r w:rsidRPr="009E55E2">
        <w:rPr>
          <w:rFonts w:ascii="Arial" w:eastAsia="Times New Roman" w:hAnsi="Arial" w:cs="Arial"/>
          <w:color w:val="000000"/>
          <w:sz w:val="25"/>
          <w:szCs w:val="25"/>
          <w:lang w:bidi="hi-IN"/>
        </w:rPr>
        <w:t xml:space="preserve">Defence and Pharmaceutical sector </w:t>
      </w:r>
      <w:r w:rsidRPr="009E55E2">
        <w:rPr>
          <w:rFonts w:ascii="Arial" w:eastAsia="Calibri" w:hAnsi="Arial" w:cs="Arial"/>
          <w:sz w:val="25"/>
          <w:szCs w:val="25"/>
        </w:rPr>
        <w:t>vide Press Note No. 5 (2016 Series) on 24</w:t>
      </w:r>
      <w:r w:rsidRPr="009E55E2">
        <w:rPr>
          <w:rFonts w:ascii="Arial" w:eastAsia="Calibri" w:hAnsi="Arial" w:cs="Arial"/>
          <w:sz w:val="25"/>
          <w:szCs w:val="25"/>
          <w:vertAlign w:val="superscript"/>
        </w:rPr>
        <w:t>th</w:t>
      </w:r>
      <w:r w:rsidRPr="009E55E2">
        <w:rPr>
          <w:rFonts w:ascii="Arial" w:eastAsia="Calibri" w:hAnsi="Arial" w:cs="Arial"/>
          <w:sz w:val="25"/>
          <w:szCs w:val="25"/>
        </w:rPr>
        <w:t xml:space="preserve"> June, 2016. A copy of the same is at </w:t>
      </w:r>
      <w:r w:rsidRPr="009E55E2">
        <w:rPr>
          <w:rFonts w:ascii="Arial" w:eastAsia="Calibri" w:hAnsi="Arial" w:cs="Arial"/>
          <w:b/>
          <w:bCs/>
          <w:sz w:val="25"/>
          <w:szCs w:val="25"/>
        </w:rPr>
        <w:t>Annexure.</w:t>
      </w:r>
    </w:p>
    <w:p w:rsidR="009E55E2" w:rsidRDefault="009E55E2" w:rsidP="009E55E2">
      <w:pPr>
        <w:tabs>
          <w:tab w:val="left" w:pos="720"/>
        </w:tabs>
        <w:spacing w:after="0" w:line="240" w:lineRule="auto"/>
        <w:jc w:val="both"/>
        <w:rPr>
          <w:rFonts w:ascii="Arial" w:eastAsiaTheme="minorEastAsia" w:hAnsi="Arial" w:cs="Arial"/>
          <w:bCs/>
          <w:color w:val="231F20"/>
          <w:sz w:val="24"/>
          <w:szCs w:val="24"/>
          <w:lang w:bidi="hi-IN"/>
        </w:rPr>
      </w:pPr>
    </w:p>
    <w:p w:rsidR="007B2A7F" w:rsidRPr="007B2A7F" w:rsidRDefault="009E55E2" w:rsidP="009E55E2">
      <w:pPr>
        <w:tabs>
          <w:tab w:val="left" w:pos="720"/>
        </w:tabs>
        <w:spacing w:after="0" w:line="240" w:lineRule="auto"/>
        <w:ind w:left="1440" w:hanging="1440"/>
        <w:jc w:val="both"/>
        <w:rPr>
          <w:rFonts w:ascii="Arial" w:eastAsia="Times New Roman" w:hAnsi="Arial" w:cs="Arial"/>
          <w:sz w:val="24"/>
          <w:szCs w:val="24"/>
        </w:rPr>
      </w:pPr>
      <w:r w:rsidRPr="009E55E2">
        <w:rPr>
          <w:rFonts w:ascii="Arial" w:eastAsiaTheme="minorEastAsia" w:hAnsi="Arial" w:cs="Arial"/>
          <w:b/>
          <w:color w:val="231F20"/>
          <w:sz w:val="24"/>
          <w:szCs w:val="24"/>
          <w:lang w:bidi="hi-IN"/>
        </w:rPr>
        <w:t>(c)</w:t>
      </w:r>
      <w:r>
        <w:rPr>
          <w:rFonts w:ascii="Arial" w:eastAsiaTheme="minorEastAsia" w:hAnsi="Arial" w:cs="Arial"/>
          <w:b/>
          <w:color w:val="231F20"/>
          <w:sz w:val="24"/>
          <w:szCs w:val="24"/>
          <w:lang w:bidi="hi-IN"/>
        </w:rPr>
        <w:t xml:space="preserve"> </w:t>
      </w:r>
      <w:r w:rsidRPr="009E55E2">
        <w:rPr>
          <w:rFonts w:ascii="Arial" w:eastAsiaTheme="minorEastAsia" w:hAnsi="Arial" w:cs="Arial"/>
          <w:b/>
          <w:color w:val="231F20"/>
          <w:sz w:val="24"/>
          <w:szCs w:val="24"/>
          <w:lang w:bidi="hi-IN"/>
        </w:rPr>
        <w:t>&amp;</w:t>
      </w:r>
      <w:r>
        <w:rPr>
          <w:rFonts w:ascii="Arial" w:eastAsiaTheme="minorEastAsia" w:hAnsi="Arial" w:cs="Arial"/>
          <w:b/>
          <w:color w:val="231F20"/>
          <w:sz w:val="24"/>
          <w:szCs w:val="24"/>
          <w:lang w:bidi="hi-IN"/>
        </w:rPr>
        <w:t xml:space="preserve"> </w:t>
      </w:r>
      <w:r w:rsidRPr="009E55E2">
        <w:rPr>
          <w:rFonts w:ascii="Arial" w:eastAsiaTheme="minorEastAsia" w:hAnsi="Arial" w:cs="Arial"/>
          <w:b/>
          <w:color w:val="231F20"/>
          <w:sz w:val="24"/>
          <w:szCs w:val="24"/>
          <w:lang w:bidi="hi-IN"/>
        </w:rPr>
        <w:t>(d)</w:t>
      </w:r>
      <w:r>
        <w:rPr>
          <w:rFonts w:ascii="Arial" w:eastAsiaTheme="minorEastAsia" w:hAnsi="Arial" w:cs="Arial"/>
          <w:b/>
          <w:color w:val="231F20"/>
          <w:sz w:val="24"/>
          <w:szCs w:val="24"/>
          <w:lang w:bidi="hi-IN"/>
        </w:rPr>
        <w:t>:</w:t>
      </w:r>
      <w:r w:rsidRPr="009E55E2">
        <w:rPr>
          <w:rFonts w:ascii="Arial" w:eastAsiaTheme="minorEastAsia" w:hAnsi="Arial" w:cs="Arial"/>
          <w:b/>
          <w:color w:val="231F20"/>
          <w:sz w:val="24"/>
          <w:szCs w:val="24"/>
          <w:lang w:bidi="hi-IN"/>
        </w:rPr>
        <w:t xml:space="preserve"> </w:t>
      </w:r>
      <w:r>
        <w:rPr>
          <w:rFonts w:ascii="Arial" w:eastAsiaTheme="minorEastAsia" w:hAnsi="Arial" w:cs="Arial"/>
          <w:b/>
          <w:color w:val="231F20"/>
          <w:sz w:val="24"/>
          <w:szCs w:val="24"/>
          <w:lang w:bidi="hi-IN"/>
        </w:rPr>
        <w:tab/>
      </w:r>
      <w:r w:rsidRPr="009E55E2">
        <w:rPr>
          <w:rFonts w:ascii="Arial" w:eastAsia="Times New Roman" w:hAnsi="Arial" w:cs="Arial"/>
          <w:color w:val="000000"/>
          <w:sz w:val="25"/>
          <w:szCs w:val="25"/>
          <w:lang w:bidi="hi-IN"/>
        </w:rPr>
        <w:t xml:space="preserve">The Government reviews FDI policy on an ongoing basis and significant changes are made in the FDI policy on different sectors, from time to time, to ensure that India remains increasingly attractive and investor-friendly investment destination. Changes are made in the FDI policy after having intensive consultation with stakeholders including concerned Ministries/ Departments, Apex Industries Chambers and other organizations. No </w:t>
      </w:r>
      <w:r w:rsidR="00905D9A">
        <w:rPr>
          <w:rFonts w:ascii="Arial" w:eastAsia="Times New Roman" w:hAnsi="Arial" w:cs="Arial"/>
          <w:color w:val="000000"/>
          <w:sz w:val="25"/>
          <w:szCs w:val="25"/>
          <w:lang w:bidi="hi-IN"/>
        </w:rPr>
        <w:t>such representation has been received in this Department on allowing 100 per cent FDI in Defence Sector.</w:t>
      </w:r>
    </w:p>
    <w:p w:rsidR="007B2A7F" w:rsidRPr="007B2A7F" w:rsidRDefault="007B2A7F" w:rsidP="007B2A7F">
      <w:pPr>
        <w:rPr>
          <w:rFonts w:ascii="Arial" w:hAnsi="Arial" w:cs="Arial"/>
        </w:rPr>
      </w:pPr>
    </w:p>
    <w:p w:rsidR="007B2A7F" w:rsidRPr="009E55E2" w:rsidRDefault="009E55E2" w:rsidP="009E55E2">
      <w:pPr>
        <w:jc w:val="center"/>
        <w:rPr>
          <w:rFonts w:ascii="Arial" w:hAnsi="Arial" w:cs="Arial"/>
          <w:b/>
          <w:bCs/>
          <w:sz w:val="30"/>
          <w:szCs w:val="30"/>
        </w:rPr>
      </w:pPr>
      <w:r w:rsidRPr="009E55E2">
        <w:rPr>
          <w:rFonts w:ascii="Arial" w:hAnsi="Arial" w:cs="Arial"/>
          <w:b/>
          <w:bCs/>
          <w:sz w:val="30"/>
          <w:szCs w:val="30"/>
        </w:rPr>
        <w:t>********</w:t>
      </w:r>
    </w:p>
    <w:p w:rsidR="009E55E2" w:rsidRDefault="009E55E2">
      <w:pPr>
        <w:rPr>
          <w:rFonts w:ascii="Arial" w:eastAsia="Times New Roman" w:hAnsi="Arial" w:cs="Arial"/>
          <w:b/>
          <w:bCs/>
          <w:sz w:val="24"/>
          <w:szCs w:val="24"/>
          <w:u w:val="single"/>
          <w:lang w:bidi="hi-IN"/>
        </w:rPr>
      </w:pPr>
      <w:r>
        <w:rPr>
          <w:rFonts w:ascii="Arial" w:eastAsia="Times New Roman" w:hAnsi="Arial" w:cs="Arial"/>
          <w:b/>
          <w:bCs/>
          <w:sz w:val="24"/>
          <w:szCs w:val="24"/>
          <w:u w:val="single"/>
          <w:lang w:bidi="hi-IN"/>
        </w:rPr>
        <w:br w:type="page"/>
      </w:r>
    </w:p>
    <w:p w:rsidR="009E55E2" w:rsidRDefault="009E55E2" w:rsidP="009E55E2">
      <w:pPr>
        <w:spacing w:after="0" w:line="240" w:lineRule="auto"/>
        <w:jc w:val="right"/>
        <w:rPr>
          <w:rFonts w:ascii="Arial" w:eastAsia="Calibri" w:hAnsi="Arial" w:cs="Arial"/>
          <w:b/>
          <w:bCs/>
        </w:rPr>
      </w:pPr>
      <w:r>
        <w:rPr>
          <w:rFonts w:ascii="Arial" w:eastAsia="Calibri" w:hAnsi="Arial" w:cs="Arial"/>
          <w:b/>
          <w:bCs/>
        </w:rPr>
        <w:lastRenderedPageBreak/>
        <w:t>ANNEXURE</w:t>
      </w:r>
    </w:p>
    <w:p w:rsidR="00956695" w:rsidRDefault="00956695" w:rsidP="009E55E2">
      <w:pPr>
        <w:spacing w:after="0" w:line="240" w:lineRule="auto"/>
        <w:jc w:val="right"/>
        <w:rPr>
          <w:rFonts w:ascii="Arial" w:eastAsia="Calibri" w:hAnsi="Arial" w:cs="Arial"/>
          <w:b/>
          <w:bCs/>
        </w:rPr>
      </w:pPr>
    </w:p>
    <w:p w:rsidR="00956695" w:rsidRPr="00D709F3" w:rsidRDefault="00956695" w:rsidP="00956695">
      <w:pPr>
        <w:spacing w:after="0" w:line="240" w:lineRule="auto"/>
        <w:jc w:val="both"/>
        <w:rPr>
          <w:rFonts w:ascii="Arial" w:eastAsia="Calibri" w:hAnsi="Arial" w:cs="Arial"/>
          <w:b/>
          <w:bCs/>
        </w:rPr>
      </w:pPr>
      <w:r w:rsidRPr="0083280F">
        <w:rPr>
          <w:rFonts w:ascii="Arial" w:eastAsia="Calibri" w:hAnsi="Arial" w:cs="Arial"/>
          <w:b/>
          <w:bCs/>
        </w:rPr>
        <w:t>ANNEXURE REFFERED TO IN REPLY TO PART</w:t>
      </w:r>
      <w:r>
        <w:rPr>
          <w:rFonts w:ascii="Arial" w:eastAsia="Calibri" w:hAnsi="Arial" w:cs="Arial"/>
          <w:b/>
          <w:bCs/>
        </w:rPr>
        <w:t>S (a) &amp; (b)</w:t>
      </w:r>
      <w:r w:rsidRPr="0083280F">
        <w:rPr>
          <w:rFonts w:ascii="Arial" w:eastAsia="Calibri" w:hAnsi="Arial" w:cs="Arial"/>
          <w:b/>
          <w:bCs/>
        </w:rPr>
        <w:t xml:space="preserve"> OF THE </w:t>
      </w:r>
      <w:r w:rsidRPr="00F04393">
        <w:rPr>
          <w:rFonts w:ascii="Arial" w:eastAsia="Calibri" w:hAnsi="Arial" w:cs="Arial"/>
          <w:b/>
          <w:bCs/>
        </w:rPr>
        <w:t xml:space="preserve"> RAJ</w:t>
      </w:r>
      <w:r>
        <w:rPr>
          <w:rFonts w:ascii="Arial" w:eastAsia="Calibri" w:hAnsi="Arial" w:cs="Arial"/>
          <w:b/>
          <w:bCs/>
        </w:rPr>
        <w:t>YA SABHA STARRED QUESTION NO. 41</w:t>
      </w:r>
      <w:r w:rsidRPr="00F04393">
        <w:rPr>
          <w:rFonts w:ascii="Arial" w:eastAsia="Calibri" w:hAnsi="Arial" w:cs="Arial"/>
          <w:b/>
          <w:bCs/>
        </w:rPr>
        <w:t xml:space="preserve"> FOR ANSWER ON 20</w:t>
      </w:r>
      <w:r>
        <w:rPr>
          <w:rFonts w:ascii="Arial" w:eastAsia="Calibri" w:hAnsi="Arial" w:cs="Arial"/>
          <w:b/>
          <w:bCs/>
        </w:rPr>
        <w:t>.07.2016.</w:t>
      </w:r>
    </w:p>
    <w:p w:rsidR="00956695" w:rsidRDefault="00956695" w:rsidP="00956695">
      <w:pPr>
        <w:spacing w:after="0" w:line="240" w:lineRule="auto"/>
        <w:jc w:val="center"/>
        <w:rPr>
          <w:rFonts w:ascii="Arial" w:hAnsi="Arial" w:cs="Arial"/>
          <w:b/>
          <w:bCs/>
          <w:sz w:val="25"/>
          <w:szCs w:val="25"/>
        </w:rPr>
      </w:pPr>
    </w:p>
    <w:p w:rsidR="00956695" w:rsidRPr="002066C9" w:rsidRDefault="00956695" w:rsidP="009E55E2">
      <w:pPr>
        <w:spacing w:after="0" w:line="240" w:lineRule="auto"/>
        <w:jc w:val="right"/>
        <w:rPr>
          <w:rFonts w:ascii="Arial" w:eastAsia="Calibri" w:hAnsi="Arial" w:cs="Arial"/>
          <w:b/>
          <w:bCs/>
        </w:rPr>
      </w:pPr>
    </w:p>
    <w:p w:rsidR="009E55E2" w:rsidRDefault="009E55E2" w:rsidP="009E55E2">
      <w:pPr>
        <w:spacing w:after="0" w:line="240" w:lineRule="auto"/>
        <w:jc w:val="center"/>
        <w:rPr>
          <w:rFonts w:ascii="Arial" w:hAnsi="Arial" w:cs="Arial"/>
          <w:b/>
          <w:bCs/>
          <w:sz w:val="25"/>
          <w:szCs w:val="25"/>
        </w:rPr>
      </w:pPr>
    </w:p>
    <w:p w:rsidR="009E55E2" w:rsidRPr="004543F7" w:rsidRDefault="009E55E2" w:rsidP="009E55E2">
      <w:pPr>
        <w:autoSpaceDE w:val="0"/>
        <w:autoSpaceDN w:val="0"/>
        <w:adjustRightInd w:val="0"/>
        <w:spacing w:after="0" w:line="240" w:lineRule="auto"/>
        <w:jc w:val="center"/>
        <w:rPr>
          <w:rFonts w:ascii="Arial" w:eastAsia="Calibri" w:hAnsi="Arial" w:cs="Arial"/>
          <w:b/>
          <w:sz w:val="24"/>
          <w:szCs w:val="24"/>
        </w:rPr>
      </w:pPr>
      <w:r w:rsidRPr="004543F7">
        <w:rPr>
          <w:rFonts w:ascii="Arial" w:eastAsia="Calibri" w:hAnsi="Arial" w:cs="Arial"/>
          <w:b/>
          <w:sz w:val="24"/>
          <w:szCs w:val="24"/>
        </w:rPr>
        <w:t>Government of India</w:t>
      </w:r>
    </w:p>
    <w:p w:rsidR="009E55E2" w:rsidRPr="004543F7" w:rsidRDefault="009E55E2" w:rsidP="009E55E2">
      <w:pPr>
        <w:autoSpaceDE w:val="0"/>
        <w:autoSpaceDN w:val="0"/>
        <w:adjustRightInd w:val="0"/>
        <w:spacing w:after="0" w:line="240" w:lineRule="auto"/>
        <w:jc w:val="center"/>
        <w:rPr>
          <w:rFonts w:ascii="Arial" w:eastAsia="Calibri" w:hAnsi="Arial" w:cs="Arial"/>
          <w:b/>
          <w:sz w:val="24"/>
          <w:szCs w:val="24"/>
        </w:rPr>
      </w:pPr>
      <w:r w:rsidRPr="004543F7">
        <w:rPr>
          <w:rFonts w:ascii="Arial" w:eastAsia="Calibri" w:hAnsi="Arial" w:cs="Arial"/>
          <w:b/>
          <w:sz w:val="24"/>
          <w:szCs w:val="24"/>
        </w:rPr>
        <w:t>Ministry of Commerce &amp; Industry</w:t>
      </w:r>
    </w:p>
    <w:p w:rsidR="009E55E2" w:rsidRPr="004543F7" w:rsidRDefault="009E55E2" w:rsidP="009E55E2">
      <w:pPr>
        <w:autoSpaceDE w:val="0"/>
        <w:autoSpaceDN w:val="0"/>
        <w:adjustRightInd w:val="0"/>
        <w:spacing w:after="0" w:line="240" w:lineRule="auto"/>
        <w:jc w:val="center"/>
        <w:rPr>
          <w:rFonts w:ascii="Arial" w:eastAsia="Calibri" w:hAnsi="Arial" w:cs="Arial"/>
          <w:b/>
          <w:sz w:val="24"/>
          <w:szCs w:val="24"/>
        </w:rPr>
      </w:pPr>
      <w:r w:rsidRPr="004543F7">
        <w:rPr>
          <w:rFonts w:ascii="Arial" w:eastAsia="Calibri" w:hAnsi="Arial" w:cs="Arial"/>
          <w:b/>
          <w:sz w:val="24"/>
          <w:szCs w:val="24"/>
        </w:rPr>
        <w:t>Department of Industrial Policy &amp; Promotion</w:t>
      </w:r>
    </w:p>
    <w:p w:rsidR="009E55E2" w:rsidRPr="004543F7" w:rsidRDefault="009E55E2" w:rsidP="009E55E2">
      <w:pPr>
        <w:autoSpaceDE w:val="0"/>
        <w:autoSpaceDN w:val="0"/>
        <w:adjustRightInd w:val="0"/>
        <w:spacing w:after="0" w:line="240" w:lineRule="auto"/>
        <w:jc w:val="center"/>
        <w:rPr>
          <w:rFonts w:ascii="Arial" w:eastAsia="Calibri" w:hAnsi="Arial" w:cs="Arial"/>
          <w:b/>
          <w:sz w:val="24"/>
          <w:szCs w:val="24"/>
        </w:rPr>
      </w:pPr>
      <w:r w:rsidRPr="004543F7">
        <w:rPr>
          <w:rFonts w:ascii="Arial" w:eastAsia="Calibri" w:hAnsi="Arial" w:cs="Arial"/>
          <w:b/>
          <w:sz w:val="24"/>
          <w:szCs w:val="24"/>
        </w:rPr>
        <w:t>(FC-I Section)</w:t>
      </w:r>
    </w:p>
    <w:p w:rsidR="009E55E2" w:rsidRPr="004543F7" w:rsidRDefault="009E55E2" w:rsidP="009E55E2">
      <w:pPr>
        <w:autoSpaceDE w:val="0"/>
        <w:autoSpaceDN w:val="0"/>
        <w:adjustRightInd w:val="0"/>
        <w:spacing w:after="0" w:line="240" w:lineRule="auto"/>
        <w:jc w:val="center"/>
        <w:rPr>
          <w:rFonts w:ascii="Arial" w:eastAsia="Calibri" w:hAnsi="Arial" w:cs="Arial"/>
          <w:b/>
          <w:sz w:val="24"/>
          <w:szCs w:val="24"/>
        </w:rPr>
      </w:pPr>
    </w:p>
    <w:p w:rsidR="009E55E2" w:rsidRPr="004543F7" w:rsidRDefault="009E55E2" w:rsidP="009E55E2">
      <w:pPr>
        <w:autoSpaceDE w:val="0"/>
        <w:autoSpaceDN w:val="0"/>
        <w:adjustRightInd w:val="0"/>
        <w:spacing w:after="0" w:line="240" w:lineRule="auto"/>
        <w:jc w:val="center"/>
        <w:rPr>
          <w:rFonts w:ascii="Arial" w:eastAsia="Calibri" w:hAnsi="Arial" w:cs="Arial"/>
          <w:b/>
          <w:sz w:val="24"/>
          <w:szCs w:val="24"/>
        </w:rPr>
      </w:pPr>
      <w:r w:rsidRPr="004543F7">
        <w:rPr>
          <w:rFonts w:ascii="Arial" w:eastAsia="Calibri" w:hAnsi="Arial" w:cs="Arial"/>
          <w:b/>
          <w:sz w:val="24"/>
          <w:szCs w:val="24"/>
        </w:rPr>
        <w:t>Press Note No. 5 (2016 Series)</w:t>
      </w:r>
    </w:p>
    <w:p w:rsidR="009E55E2" w:rsidRPr="004543F7" w:rsidRDefault="009E55E2" w:rsidP="009E55E2">
      <w:pPr>
        <w:autoSpaceDE w:val="0"/>
        <w:autoSpaceDN w:val="0"/>
        <w:adjustRightInd w:val="0"/>
        <w:spacing w:after="0" w:line="240" w:lineRule="auto"/>
        <w:jc w:val="center"/>
        <w:rPr>
          <w:rFonts w:ascii="Arial" w:eastAsia="Calibri" w:hAnsi="Arial" w:cs="Arial"/>
          <w:b/>
          <w:sz w:val="24"/>
          <w:szCs w:val="24"/>
        </w:rPr>
      </w:pPr>
    </w:p>
    <w:p w:rsidR="009E55E2" w:rsidRPr="004543F7" w:rsidRDefault="009E55E2" w:rsidP="009E55E2">
      <w:pPr>
        <w:autoSpaceDE w:val="0"/>
        <w:autoSpaceDN w:val="0"/>
        <w:adjustRightInd w:val="0"/>
        <w:spacing w:after="0" w:line="240" w:lineRule="auto"/>
        <w:jc w:val="both"/>
        <w:rPr>
          <w:rFonts w:ascii="Arial" w:eastAsia="Calibri" w:hAnsi="Arial" w:cs="Arial"/>
          <w:b/>
          <w:sz w:val="24"/>
          <w:szCs w:val="24"/>
        </w:rPr>
      </w:pPr>
      <w:r w:rsidRPr="004543F7">
        <w:rPr>
          <w:rFonts w:ascii="Arial" w:eastAsia="Calibri" w:hAnsi="Arial" w:cs="Arial"/>
          <w:b/>
          <w:sz w:val="24"/>
          <w:szCs w:val="24"/>
        </w:rPr>
        <w:t>Subject:</w:t>
      </w:r>
      <w:r w:rsidRPr="004543F7">
        <w:rPr>
          <w:rFonts w:ascii="Arial" w:eastAsia="Calibri" w:hAnsi="Arial" w:cs="Arial"/>
          <w:b/>
          <w:sz w:val="24"/>
          <w:szCs w:val="24"/>
        </w:rPr>
        <w:tab/>
        <w:t>Review of Foreign Direct Investment (FDI) policy on various sectors</w:t>
      </w:r>
    </w:p>
    <w:p w:rsidR="009E55E2" w:rsidRPr="004543F7" w:rsidRDefault="009E55E2" w:rsidP="009E55E2">
      <w:pPr>
        <w:autoSpaceDE w:val="0"/>
        <w:autoSpaceDN w:val="0"/>
        <w:adjustRightInd w:val="0"/>
        <w:spacing w:after="0" w:line="240" w:lineRule="auto"/>
        <w:jc w:val="both"/>
        <w:rPr>
          <w:rFonts w:ascii="Arial" w:eastAsia="Calibri" w:hAnsi="Arial" w:cs="Arial"/>
          <w:sz w:val="24"/>
          <w:szCs w:val="24"/>
        </w:rPr>
      </w:pPr>
    </w:p>
    <w:p w:rsidR="009E55E2" w:rsidRPr="004543F7" w:rsidRDefault="009E55E2" w:rsidP="009E55E2">
      <w:pPr>
        <w:autoSpaceDE w:val="0"/>
        <w:autoSpaceDN w:val="0"/>
        <w:adjustRightInd w:val="0"/>
        <w:spacing w:after="0" w:line="240" w:lineRule="auto"/>
        <w:jc w:val="both"/>
        <w:rPr>
          <w:rFonts w:ascii="Arial" w:eastAsia="Calibri" w:hAnsi="Arial" w:cs="Arial"/>
          <w:bCs/>
          <w:sz w:val="24"/>
          <w:szCs w:val="24"/>
        </w:rPr>
      </w:pPr>
      <w:r w:rsidRPr="004543F7">
        <w:rPr>
          <w:rFonts w:ascii="Arial" w:eastAsia="Calibri" w:hAnsi="Arial" w:cs="Arial"/>
          <w:sz w:val="24"/>
          <w:szCs w:val="24"/>
        </w:rPr>
        <w:tab/>
      </w:r>
      <w:r w:rsidRPr="004543F7">
        <w:rPr>
          <w:rFonts w:ascii="Arial" w:eastAsia="Calibri" w:hAnsi="Arial" w:cs="Arial"/>
          <w:bCs/>
          <w:sz w:val="24"/>
          <w:szCs w:val="24"/>
        </w:rPr>
        <w:t xml:space="preserve">The Government of India has reviewed the extant FDI policy on various sectors and made following amendments in the Consolidated FDI Policy Circular of 2016 issued on June 07, 2016 </w:t>
      </w:r>
      <w:r w:rsidRPr="004543F7">
        <w:rPr>
          <w:rFonts w:ascii="Arial" w:eastAsia="Calibri" w:hAnsi="Arial" w:cs="Arial"/>
          <w:b/>
          <w:bCs/>
          <w:sz w:val="24"/>
          <w:szCs w:val="24"/>
        </w:rPr>
        <w:t>(FDI Policy)</w:t>
      </w:r>
      <w:r w:rsidRPr="004543F7">
        <w:rPr>
          <w:rFonts w:ascii="Arial" w:eastAsia="Calibri" w:hAnsi="Arial" w:cs="Arial"/>
          <w:bCs/>
          <w:sz w:val="24"/>
          <w:szCs w:val="24"/>
        </w:rPr>
        <w:t>.</w:t>
      </w:r>
    </w:p>
    <w:p w:rsidR="009E55E2" w:rsidRPr="004543F7" w:rsidRDefault="009E55E2" w:rsidP="009E55E2">
      <w:pPr>
        <w:spacing w:after="0" w:line="240" w:lineRule="auto"/>
        <w:jc w:val="both"/>
        <w:rPr>
          <w:rFonts w:ascii="Arial" w:eastAsia="Times New Roman" w:hAnsi="Arial" w:cs="Arial"/>
          <w:sz w:val="24"/>
          <w:szCs w:val="24"/>
        </w:rPr>
      </w:pPr>
    </w:p>
    <w:p w:rsidR="009E55E2" w:rsidRDefault="009E55E2" w:rsidP="009E55E2">
      <w:pPr>
        <w:autoSpaceDE w:val="0"/>
        <w:autoSpaceDN w:val="0"/>
        <w:adjustRightInd w:val="0"/>
        <w:spacing w:after="0" w:line="240" w:lineRule="auto"/>
        <w:ind w:left="540" w:hanging="540"/>
        <w:jc w:val="both"/>
        <w:rPr>
          <w:rFonts w:ascii="Arial" w:eastAsia="Calibri" w:hAnsi="Arial" w:cs="Arial"/>
          <w:sz w:val="24"/>
          <w:szCs w:val="24"/>
        </w:rPr>
      </w:pPr>
      <w:r w:rsidRPr="004543F7">
        <w:rPr>
          <w:rFonts w:ascii="Arial" w:eastAsia="Calibri" w:hAnsi="Arial" w:cs="Arial"/>
          <w:sz w:val="24"/>
          <w:szCs w:val="24"/>
        </w:rPr>
        <w:t>2.</w:t>
      </w:r>
      <w:r w:rsidRPr="004543F7">
        <w:rPr>
          <w:rFonts w:ascii="Arial" w:eastAsia="Calibri" w:hAnsi="Arial" w:cs="Arial"/>
          <w:b/>
          <w:sz w:val="24"/>
          <w:szCs w:val="24"/>
        </w:rPr>
        <w:tab/>
      </w:r>
      <w:r w:rsidRPr="004543F7">
        <w:rPr>
          <w:rFonts w:ascii="Arial" w:eastAsia="Calibri" w:hAnsi="Arial" w:cs="Arial"/>
          <w:sz w:val="24"/>
          <w:szCs w:val="24"/>
        </w:rPr>
        <w:t>After para 3.7.1 of the FDI Policy, following new para 3.7.2  is added:</w:t>
      </w:r>
    </w:p>
    <w:p w:rsidR="009E55E2" w:rsidRPr="004543F7" w:rsidRDefault="009E55E2" w:rsidP="009E55E2">
      <w:pPr>
        <w:autoSpaceDE w:val="0"/>
        <w:autoSpaceDN w:val="0"/>
        <w:adjustRightInd w:val="0"/>
        <w:spacing w:after="0" w:line="240" w:lineRule="auto"/>
        <w:ind w:left="540" w:hanging="540"/>
        <w:jc w:val="both"/>
        <w:rPr>
          <w:rFonts w:ascii="Arial" w:eastAsia="Calibri" w:hAnsi="Arial" w:cs="Arial"/>
          <w:b/>
          <w:bCs/>
          <w:sz w:val="24"/>
          <w:szCs w:val="24"/>
        </w:rPr>
      </w:pPr>
    </w:p>
    <w:p w:rsidR="009E55E2" w:rsidRDefault="009E55E2" w:rsidP="009E55E2">
      <w:pPr>
        <w:spacing w:after="0" w:line="240" w:lineRule="auto"/>
        <w:ind w:left="1710" w:right="29" w:hanging="1170"/>
        <w:jc w:val="both"/>
        <w:rPr>
          <w:rFonts w:ascii="Arial" w:eastAsia="Times New Roman" w:hAnsi="Arial" w:cs="Arial"/>
          <w:sz w:val="24"/>
          <w:szCs w:val="24"/>
        </w:rPr>
      </w:pPr>
      <w:r w:rsidRPr="004543F7">
        <w:rPr>
          <w:rFonts w:ascii="Arial" w:eastAsia="Times New Roman" w:hAnsi="Arial" w:cs="Arial"/>
          <w:b/>
          <w:sz w:val="24"/>
          <w:szCs w:val="24"/>
        </w:rPr>
        <w:t xml:space="preserve">3.7.1 </w:t>
      </w:r>
      <w:r w:rsidRPr="004543F7">
        <w:rPr>
          <w:rFonts w:ascii="Arial" w:eastAsia="Times New Roman" w:hAnsi="Arial" w:cs="Arial"/>
          <w:b/>
          <w:i/>
          <w:sz w:val="24"/>
          <w:szCs w:val="24"/>
        </w:rPr>
        <w:t xml:space="preserve">bis: </w:t>
      </w:r>
      <w:r w:rsidRPr="004543F7">
        <w:rPr>
          <w:rFonts w:ascii="Arial" w:eastAsia="Times New Roman" w:hAnsi="Arial" w:cs="Arial"/>
          <w:sz w:val="24"/>
          <w:szCs w:val="24"/>
        </w:rPr>
        <w:t xml:space="preserve">For establishment of branch office, liaison office or project office or any other place of business in India if the principal business of the applicant is Defence, Telecom, Private Security or Information and Broadcasting, approval of Reserve Bank of India is not required in cases where FIPB approval or license/permission by the concerned Ministry/Regulator has already been granted. </w:t>
      </w:r>
    </w:p>
    <w:p w:rsidR="009E55E2" w:rsidRPr="004543F7" w:rsidRDefault="009E55E2" w:rsidP="009E55E2">
      <w:pPr>
        <w:spacing w:after="0" w:line="240" w:lineRule="auto"/>
        <w:ind w:left="1710" w:right="29" w:hanging="1170"/>
        <w:jc w:val="both"/>
        <w:rPr>
          <w:rFonts w:ascii="Arial" w:eastAsia="Times New Roman" w:hAnsi="Arial" w:cs="Arial"/>
          <w:sz w:val="24"/>
          <w:szCs w:val="24"/>
        </w:rPr>
      </w:pPr>
    </w:p>
    <w:p w:rsidR="009E55E2" w:rsidRDefault="009E55E2" w:rsidP="009E55E2">
      <w:pPr>
        <w:autoSpaceDE w:val="0"/>
        <w:autoSpaceDN w:val="0"/>
        <w:adjustRightInd w:val="0"/>
        <w:spacing w:after="0" w:line="240" w:lineRule="auto"/>
        <w:jc w:val="both"/>
        <w:rPr>
          <w:rFonts w:ascii="Arial" w:eastAsia="Calibri" w:hAnsi="Arial" w:cs="Arial"/>
          <w:bCs/>
          <w:sz w:val="24"/>
          <w:szCs w:val="24"/>
        </w:rPr>
      </w:pPr>
      <w:r w:rsidRPr="004543F7">
        <w:rPr>
          <w:rFonts w:ascii="Arial" w:eastAsia="Calibri" w:hAnsi="Arial" w:cs="Arial"/>
          <w:sz w:val="24"/>
          <w:szCs w:val="24"/>
        </w:rPr>
        <w:t>3.</w:t>
      </w:r>
      <w:r w:rsidRPr="004543F7">
        <w:rPr>
          <w:rFonts w:ascii="Arial" w:eastAsia="Calibri" w:hAnsi="Arial" w:cs="Arial"/>
          <w:sz w:val="24"/>
          <w:szCs w:val="24"/>
        </w:rPr>
        <w:tab/>
        <w:t>(i) Para 5.2.1</w:t>
      </w:r>
      <w:r w:rsidRPr="004543F7">
        <w:rPr>
          <w:rFonts w:ascii="Arial" w:eastAsia="Calibri" w:hAnsi="Arial" w:cs="Arial"/>
          <w:bCs/>
          <w:sz w:val="24"/>
          <w:szCs w:val="24"/>
        </w:rPr>
        <w:t xml:space="preserve"> of the FDI Policy is amended to read as under:</w:t>
      </w:r>
    </w:p>
    <w:p w:rsidR="009E55E2" w:rsidRPr="004543F7" w:rsidRDefault="009E55E2" w:rsidP="009E55E2">
      <w:pPr>
        <w:autoSpaceDE w:val="0"/>
        <w:autoSpaceDN w:val="0"/>
        <w:adjustRightInd w:val="0"/>
        <w:spacing w:after="0" w:line="240" w:lineRule="auto"/>
        <w:jc w:val="both"/>
        <w:rPr>
          <w:rFonts w:ascii="Arial" w:eastAsia="Calibri" w:hAnsi="Arial" w:cs="Arial"/>
          <w:bCs/>
          <w:sz w:val="24"/>
          <w:szCs w:val="24"/>
        </w:rPr>
      </w:pP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710"/>
        <w:gridCol w:w="1440"/>
      </w:tblGrid>
      <w:tr w:rsidR="009E55E2" w:rsidRPr="004543F7" w:rsidTr="00AF64D6">
        <w:tc>
          <w:tcPr>
            <w:tcW w:w="612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Cs/>
                <w:sz w:val="24"/>
                <w:szCs w:val="24"/>
              </w:rPr>
              <w:tab/>
            </w:r>
            <w:r w:rsidRPr="004543F7">
              <w:rPr>
                <w:rFonts w:ascii="Arial" w:eastAsia="Times New Roman" w:hAnsi="Arial" w:cs="Arial"/>
                <w:b/>
                <w:sz w:val="24"/>
                <w:szCs w:val="24"/>
              </w:rPr>
              <w:t>Sector/Activity</w:t>
            </w:r>
          </w:p>
        </w:tc>
        <w:tc>
          <w:tcPr>
            <w:tcW w:w="171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 of Equity/</w:t>
            </w:r>
          </w:p>
          <w:p w:rsidR="009E55E2" w:rsidRPr="004543F7" w:rsidRDefault="009E55E2" w:rsidP="009E55E2">
            <w:pPr>
              <w:spacing w:after="0" w:line="240" w:lineRule="auto"/>
              <w:jc w:val="center"/>
              <w:rPr>
                <w:rFonts w:ascii="Arial" w:eastAsia="Times New Roman" w:hAnsi="Arial" w:cs="Arial"/>
                <w:b/>
                <w:bCs/>
                <w:kern w:val="32"/>
                <w:sz w:val="24"/>
                <w:szCs w:val="24"/>
                <w:lang w:eastAsia="en-AU"/>
              </w:rPr>
            </w:pPr>
            <w:r w:rsidRPr="004543F7">
              <w:rPr>
                <w:rFonts w:ascii="Arial" w:eastAsia="Times New Roman" w:hAnsi="Arial" w:cs="Arial"/>
                <w:b/>
                <w:sz w:val="24"/>
                <w:szCs w:val="24"/>
              </w:rPr>
              <w:t>FDI Cap</w:t>
            </w:r>
          </w:p>
        </w:tc>
        <w:tc>
          <w:tcPr>
            <w:tcW w:w="144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Entry Route</w:t>
            </w:r>
          </w:p>
        </w:tc>
      </w:tr>
      <w:tr w:rsidR="009E55E2" w:rsidRPr="004543F7" w:rsidTr="00AF64D6">
        <w:tc>
          <w:tcPr>
            <w:tcW w:w="6120" w:type="dxa"/>
          </w:tcPr>
          <w:p w:rsidR="009E55E2" w:rsidRPr="004543F7" w:rsidRDefault="009E55E2" w:rsidP="009E55E2">
            <w:pPr>
              <w:spacing w:after="0" w:line="240" w:lineRule="auto"/>
              <w:ind w:left="342" w:hanging="342"/>
              <w:jc w:val="both"/>
              <w:rPr>
                <w:rFonts w:ascii="Arial" w:eastAsia="Times New Roman" w:hAnsi="Arial" w:cs="Arial"/>
                <w:sz w:val="24"/>
                <w:szCs w:val="24"/>
              </w:rPr>
            </w:pPr>
            <w:r w:rsidRPr="004543F7">
              <w:rPr>
                <w:rFonts w:ascii="Arial" w:eastAsia="Times New Roman" w:hAnsi="Arial" w:cs="Arial"/>
                <w:sz w:val="24"/>
                <w:szCs w:val="24"/>
              </w:rPr>
              <w:t>a) Floriculture, Horticulture, and Cultivation of Vegetables &amp; Mushrooms under controlled conditions;</w:t>
            </w:r>
          </w:p>
          <w:p w:rsidR="009E55E2" w:rsidRPr="004543F7" w:rsidRDefault="009E55E2" w:rsidP="009E55E2">
            <w:pPr>
              <w:spacing w:after="0" w:line="240" w:lineRule="auto"/>
              <w:ind w:left="342" w:hanging="342"/>
              <w:jc w:val="both"/>
              <w:rPr>
                <w:rFonts w:ascii="Arial" w:eastAsia="Times New Roman" w:hAnsi="Arial" w:cs="Arial"/>
                <w:sz w:val="24"/>
                <w:szCs w:val="24"/>
              </w:rPr>
            </w:pPr>
            <w:r w:rsidRPr="004543F7">
              <w:rPr>
                <w:rFonts w:ascii="Arial" w:eastAsia="Times New Roman" w:hAnsi="Arial" w:cs="Arial"/>
                <w:sz w:val="24"/>
                <w:szCs w:val="24"/>
              </w:rPr>
              <w:t>b) Development and Production   of seeds and planting  material;</w:t>
            </w:r>
          </w:p>
          <w:p w:rsidR="009E55E2" w:rsidRPr="004543F7" w:rsidRDefault="009E55E2" w:rsidP="009E55E2">
            <w:pPr>
              <w:spacing w:after="0" w:line="240" w:lineRule="auto"/>
              <w:ind w:left="342" w:hanging="342"/>
              <w:jc w:val="both"/>
              <w:rPr>
                <w:rFonts w:ascii="Arial" w:eastAsia="Times New Roman" w:hAnsi="Arial" w:cs="Arial"/>
                <w:sz w:val="24"/>
                <w:szCs w:val="24"/>
              </w:rPr>
            </w:pPr>
            <w:r w:rsidRPr="004543F7">
              <w:rPr>
                <w:rFonts w:ascii="Arial" w:eastAsia="Times New Roman" w:hAnsi="Arial" w:cs="Arial"/>
                <w:sz w:val="24"/>
                <w:szCs w:val="24"/>
              </w:rPr>
              <w:t>c) Animal Husbandry (including  breeding of dogs), Pisciculture, Aquaculture, Apiculture; and</w:t>
            </w:r>
          </w:p>
          <w:p w:rsidR="009E55E2" w:rsidRPr="004543F7" w:rsidRDefault="009E55E2" w:rsidP="009E55E2">
            <w:pPr>
              <w:spacing w:after="0" w:line="240" w:lineRule="auto"/>
              <w:ind w:left="522" w:hanging="522"/>
              <w:jc w:val="both"/>
              <w:rPr>
                <w:rFonts w:ascii="Arial" w:eastAsia="Times New Roman" w:hAnsi="Arial" w:cs="Arial"/>
                <w:sz w:val="24"/>
                <w:szCs w:val="24"/>
              </w:rPr>
            </w:pPr>
            <w:r w:rsidRPr="004543F7">
              <w:rPr>
                <w:rFonts w:ascii="Arial" w:eastAsia="Times New Roman" w:hAnsi="Arial" w:cs="Arial"/>
                <w:sz w:val="24"/>
                <w:szCs w:val="24"/>
              </w:rPr>
              <w:t>d)   Services related to agro and allied sectors</w:t>
            </w:r>
          </w:p>
          <w:p w:rsidR="009E55E2" w:rsidRPr="004543F7" w:rsidRDefault="009E55E2" w:rsidP="009E55E2">
            <w:pPr>
              <w:spacing w:after="0" w:line="240" w:lineRule="auto"/>
              <w:jc w:val="both"/>
              <w:rPr>
                <w:rFonts w:ascii="Arial" w:eastAsia="Times New Roman" w:hAnsi="Arial" w:cs="Arial"/>
                <w:b/>
                <w:sz w:val="24"/>
                <w:szCs w:val="24"/>
              </w:rPr>
            </w:pPr>
            <w:r w:rsidRPr="004543F7">
              <w:rPr>
                <w:rFonts w:ascii="Arial" w:eastAsia="Times New Roman" w:hAnsi="Arial" w:cs="Arial"/>
                <w:b/>
                <w:sz w:val="24"/>
                <w:szCs w:val="24"/>
              </w:rPr>
              <w:t>Note: Besides the above, FDI is not allowed in any other agricultural sector/activity</w:t>
            </w:r>
          </w:p>
        </w:tc>
        <w:tc>
          <w:tcPr>
            <w:tcW w:w="171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1440" w:type="dxa"/>
          </w:tcPr>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Automatic</w:t>
            </w:r>
          </w:p>
        </w:tc>
      </w:tr>
    </w:tbl>
    <w:p w:rsidR="009E55E2" w:rsidRDefault="009E55E2" w:rsidP="009E55E2">
      <w:pPr>
        <w:autoSpaceDE w:val="0"/>
        <w:autoSpaceDN w:val="0"/>
        <w:adjustRightInd w:val="0"/>
        <w:spacing w:after="0" w:line="240" w:lineRule="auto"/>
        <w:ind w:firstLine="540"/>
        <w:jc w:val="both"/>
        <w:rPr>
          <w:rFonts w:ascii="Arial" w:eastAsia="Calibri" w:hAnsi="Arial" w:cs="Arial"/>
          <w:bCs/>
          <w:sz w:val="24"/>
          <w:szCs w:val="24"/>
        </w:rPr>
      </w:pPr>
    </w:p>
    <w:p w:rsidR="009E55E2" w:rsidRPr="004543F7" w:rsidRDefault="009E55E2" w:rsidP="009E55E2">
      <w:pPr>
        <w:autoSpaceDE w:val="0"/>
        <w:autoSpaceDN w:val="0"/>
        <w:adjustRightInd w:val="0"/>
        <w:spacing w:after="0" w:line="240" w:lineRule="auto"/>
        <w:ind w:firstLine="540"/>
        <w:jc w:val="both"/>
        <w:rPr>
          <w:rFonts w:ascii="Arial" w:eastAsia="Calibri" w:hAnsi="Arial" w:cs="Arial"/>
          <w:bCs/>
          <w:sz w:val="24"/>
          <w:szCs w:val="24"/>
        </w:rPr>
      </w:pPr>
      <w:r w:rsidRPr="004543F7">
        <w:rPr>
          <w:rFonts w:ascii="Arial" w:eastAsia="Calibri" w:hAnsi="Arial" w:cs="Arial"/>
          <w:bCs/>
          <w:sz w:val="24"/>
          <w:szCs w:val="24"/>
        </w:rPr>
        <w:t>(ii) Para 5.2.1.1 of the FDI Policy is amended to read as under:</w:t>
      </w:r>
    </w:p>
    <w:p w:rsidR="009E55E2" w:rsidRPr="004543F7" w:rsidRDefault="009E55E2" w:rsidP="009E55E2">
      <w:pPr>
        <w:autoSpaceDE w:val="0"/>
        <w:autoSpaceDN w:val="0"/>
        <w:adjustRightInd w:val="0"/>
        <w:spacing w:after="0" w:line="240" w:lineRule="auto"/>
        <w:ind w:firstLine="540"/>
        <w:jc w:val="both"/>
        <w:rPr>
          <w:rFonts w:ascii="Arial" w:eastAsia="Calibri" w:hAnsi="Arial" w:cs="Arial"/>
          <w:bCs/>
          <w:sz w:val="24"/>
          <w:szCs w:val="24"/>
        </w:rPr>
      </w:pPr>
    </w:p>
    <w:p w:rsidR="009E55E2" w:rsidRPr="004543F7" w:rsidRDefault="009E55E2" w:rsidP="009E55E2">
      <w:pPr>
        <w:spacing w:after="0" w:line="240" w:lineRule="auto"/>
        <w:ind w:left="900" w:hanging="360"/>
        <w:jc w:val="both"/>
        <w:rPr>
          <w:rFonts w:ascii="Arial" w:eastAsia="Times New Roman" w:hAnsi="Arial" w:cs="Arial"/>
          <w:bCs/>
          <w:sz w:val="24"/>
          <w:szCs w:val="24"/>
        </w:rPr>
      </w:pPr>
      <w:r w:rsidRPr="004543F7">
        <w:rPr>
          <w:rFonts w:ascii="Arial" w:eastAsia="Times New Roman" w:hAnsi="Arial" w:cs="Arial"/>
          <w:bCs/>
          <w:sz w:val="24"/>
          <w:szCs w:val="24"/>
        </w:rPr>
        <w:t>The term “under controlled conditions” covers the following:</w:t>
      </w:r>
    </w:p>
    <w:p w:rsidR="009E55E2" w:rsidRDefault="009E55E2" w:rsidP="009E55E2">
      <w:pPr>
        <w:spacing w:after="0" w:line="240" w:lineRule="auto"/>
        <w:ind w:left="540" w:right="29"/>
        <w:jc w:val="both"/>
        <w:rPr>
          <w:rFonts w:ascii="Arial" w:eastAsia="Times New Roman" w:hAnsi="Arial" w:cs="Arial"/>
          <w:bCs/>
          <w:sz w:val="24"/>
          <w:szCs w:val="24"/>
        </w:rPr>
      </w:pPr>
      <w:r w:rsidRPr="004543F7">
        <w:rPr>
          <w:rFonts w:ascii="Arial" w:eastAsia="Times New Roman" w:hAnsi="Arial" w:cs="Arial"/>
          <w:bCs/>
          <w:sz w:val="24"/>
          <w:szCs w:val="24"/>
        </w:rPr>
        <w:t>‘Cultivation under controlled conditions’ for the categories of floriculture, horticulture, cultivation of vegetables and mushrooms is the practice of cultivation wherein rainfall, temperature, solar radiation, air humidity and culture medium are controlled artificially. Control in these parameters may be effected through protected cultivation under green houses, net houses, poly houses or any other improved infrastructure facilities where micro-climatic conditions are regulated anthropogenically.</w:t>
      </w:r>
    </w:p>
    <w:p w:rsidR="00956695" w:rsidRPr="004543F7" w:rsidRDefault="00956695" w:rsidP="009E55E2">
      <w:pPr>
        <w:spacing w:after="0" w:line="240" w:lineRule="auto"/>
        <w:ind w:left="540" w:right="29"/>
        <w:jc w:val="both"/>
        <w:rPr>
          <w:rFonts w:ascii="Arial" w:eastAsia="Times New Roman" w:hAnsi="Arial" w:cs="Arial"/>
          <w:bCs/>
          <w:sz w:val="24"/>
          <w:szCs w:val="24"/>
        </w:rPr>
      </w:pPr>
    </w:p>
    <w:p w:rsidR="009E55E2" w:rsidRPr="004543F7" w:rsidRDefault="009E55E2" w:rsidP="009E55E2">
      <w:pPr>
        <w:autoSpaceDE w:val="0"/>
        <w:autoSpaceDN w:val="0"/>
        <w:adjustRightInd w:val="0"/>
        <w:spacing w:after="0" w:line="240" w:lineRule="auto"/>
        <w:ind w:left="540" w:hanging="540"/>
        <w:jc w:val="both"/>
        <w:rPr>
          <w:rFonts w:ascii="Arial" w:eastAsia="Calibri" w:hAnsi="Arial" w:cs="Arial"/>
          <w:bCs/>
          <w:sz w:val="24"/>
          <w:szCs w:val="24"/>
        </w:rPr>
      </w:pPr>
      <w:r w:rsidRPr="004543F7">
        <w:rPr>
          <w:rFonts w:ascii="Arial" w:eastAsia="Calibri" w:hAnsi="Arial" w:cs="Arial"/>
          <w:bCs/>
          <w:sz w:val="24"/>
          <w:szCs w:val="24"/>
        </w:rPr>
        <w:lastRenderedPageBreak/>
        <w:t>4.</w:t>
      </w:r>
      <w:r w:rsidRPr="004543F7">
        <w:rPr>
          <w:rFonts w:ascii="Arial" w:eastAsia="Calibri" w:hAnsi="Arial" w:cs="Arial"/>
          <w:bCs/>
          <w:sz w:val="24"/>
          <w:szCs w:val="24"/>
        </w:rPr>
        <w:tab/>
        <w:t>Para 5.2.5 of the FDI Policy is amended to read as under:</w:t>
      </w:r>
    </w:p>
    <w:p w:rsidR="009E55E2" w:rsidRPr="004543F7" w:rsidRDefault="009E55E2" w:rsidP="009E55E2">
      <w:pPr>
        <w:autoSpaceDE w:val="0"/>
        <w:autoSpaceDN w:val="0"/>
        <w:adjustRightInd w:val="0"/>
        <w:spacing w:after="0" w:line="240" w:lineRule="auto"/>
        <w:ind w:left="540" w:hanging="540"/>
        <w:jc w:val="both"/>
        <w:rPr>
          <w:rFonts w:ascii="Arial" w:eastAsia="Calibri" w:hAnsi="Arial" w:cs="Arial"/>
          <w:bCs/>
          <w:sz w:val="24"/>
          <w:szCs w:val="24"/>
        </w:rPr>
      </w:pPr>
    </w:p>
    <w:p w:rsidR="009E55E2" w:rsidRPr="004543F7" w:rsidRDefault="009E55E2" w:rsidP="009E55E2">
      <w:pPr>
        <w:spacing w:after="0" w:line="240" w:lineRule="auto"/>
        <w:ind w:left="540" w:right="29"/>
        <w:jc w:val="both"/>
        <w:rPr>
          <w:rFonts w:ascii="Arial" w:eastAsia="Times New Roman" w:hAnsi="Arial" w:cs="Arial"/>
          <w:bCs/>
          <w:sz w:val="24"/>
          <w:szCs w:val="24"/>
        </w:rPr>
      </w:pPr>
      <w:r w:rsidRPr="004543F7">
        <w:rPr>
          <w:rFonts w:ascii="Arial" w:eastAsia="Times New Roman" w:hAnsi="Arial" w:cs="Arial"/>
          <w:bCs/>
          <w:sz w:val="24"/>
          <w:szCs w:val="24"/>
        </w:rPr>
        <w:t>Subject to the provisions of the FDI policy, foreign investment in ‘manufacturing’ sector is under automatic route. Further, a manufacturer is permitted to sell its products manufactured in India through wholesale and/or retail, including through e-commerce without Government approval. Notwithstanding the FDI policy provisions on trading sector, 100% FDI under Government approval route is allowed for trading, including through e-commerce, in respect of food products manufactured and/or produced in India. Applications for FDI in food products retail trading would be processed in the Department of Industrial Policy &amp; Promotion before being considered by the Government</w:t>
      </w:r>
      <w:r w:rsidRPr="004543F7">
        <w:rPr>
          <w:rFonts w:ascii="Arial" w:eastAsia="Times New Roman" w:hAnsi="Arial" w:cs="Arial"/>
          <w:sz w:val="24"/>
          <w:szCs w:val="24"/>
        </w:rPr>
        <w:t xml:space="preserve"> for approval.</w:t>
      </w:r>
    </w:p>
    <w:p w:rsidR="009E55E2" w:rsidRDefault="009E55E2" w:rsidP="009E55E2">
      <w:pPr>
        <w:autoSpaceDE w:val="0"/>
        <w:autoSpaceDN w:val="0"/>
        <w:adjustRightInd w:val="0"/>
        <w:spacing w:after="0" w:line="240" w:lineRule="auto"/>
        <w:ind w:left="540" w:hanging="540"/>
        <w:jc w:val="both"/>
        <w:rPr>
          <w:rFonts w:ascii="Arial" w:eastAsia="Calibri" w:hAnsi="Arial" w:cs="Arial"/>
          <w:bCs/>
          <w:sz w:val="24"/>
          <w:szCs w:val="24"/>
        </w:rPr>
      </w:pPr>
    </w:p>
    <w:p w:rsidR="009E55E2" w:rsidRDefault="009E55E2" w:rsidP="009E55E2">
      <w:pPr>
        <w:autoSpaceDE w:val="0"/>
        <w:autoSpaceDN w:val="0"/>
        <w:adjustRightInd w:val="0"/>
        <w:spacing w:after="0" w:line="240" w:lineRule="auto"/>
        <w:ind w:left="540" w:hanging="540"/>
        <w:jc w:val="both"/>
        <w:rPr>
          <w:rFonts w:ascii="Arial" w:eastAsia="Calibri" w:hAnsi="Arial" w:cs="Arial"/>
          <w:bCs/>
          <w:sz w:val="24"/>
          <w:szCs w:val="24"/>
        </w:rPr>
      </w:pPr>
      <w:r w:rsidRPr="004543F7">
        <w:rPr>
          <w:rFonts w:ascii="Arial" w:eastAsia="Calibri" w:hAnsi="Arial" w:cs="Arial"/>
          <w:bCs/>
          <w:sz w:val="24"/>
          <w:szCs w:val="24"/>
        </w:rPr>
        <w:t>5.</w:t>
      </w:r>
      <w:r w:rsidRPr="004543F7">
        <w:rPr>
          <w:rFonts w:ascii="Arial" w:eastAsia="Calibri" w:hAnsi="Arial" w:cs="Arial"/>
          <w:bCs/>
          <w:sz w:val="24"/>
          <w:szCs w:val="24"/>
        </w:rPr>
        <w:tab/>
        <w:t>Para 5.2.6.of the FDI Policy is amended to read as under:</w:t>
      </w:r>
    </w:p>
    <w:p w:rsidR="009E55E2" w:rsidRPr="004543F7" w:rsidRDefault="009E55E2" w:rsidP="009E55E2">
      <w:pPr>
        <w:autoSpaceDE w:val="0"/>
        <w:autoSpaceDN w:val="0"/>
        <w:adjustRightInd w:val="0"/>
        <w:spacing w:after="0" w:line="240" w:lineRule="auto"/>
        <w:ind w:left="540" w:hanging="540"/>
        <w:jc w:val="both"/>
        <w:rPr>
          <w:rFonts w:ascii="Arial" w:eastAsia="Calibri" w:hAnsi="Arial" w:cs="Arial"/>
          <w:bCs/>
          <w:sz w:val="24"/>
          <w:szCs w:val="24"/>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890"/>
        <w:gridCol w:w="3150"/>
      </w:tblGrid>
      <w:tr w:rsidR="009E55E2" w:rsidRPr="004543F7" w:rsidTr="00AF64D6">
        <w:tc>
          <w:tcPr>
            <w:tcW w:w="405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Sector/Activity</w:t>
            </w:r>
          </w:p>
        </w:tc>
        <w:tc>
          <w:tcPr>
            <w:tcW w:w="189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 of Equity/</w:t>
            </w:r>
          </w:p>
          <w:p w:rsidR="009E55E2" w:rsidRPr="004543F7" w:rsidRDefault="009E55E2" w:rsidP="009E55E2">
            <w:pPr>
              <w:spacing w:after="0" w:line="240" w:lineRule="auto"/>
              <w:jc w:val="center"/>
              <w:rPr>
                <w:rFonts w:ascii="Arial" w:eastAsia="Times New Roman" w:hAnsi="Arial" w:cs="Arial"/>
                <w:b/>
                <w:bCs/>
                <w:kern w:val="32"/>
                <w:sz w:val="24"/>
                <w:szCs w:val="24"/>
                <w:lang w:eastAsia="en-AU"/>
              </w:rPr>
            </w:pPr>
            <w:r w:rsidRPr="004543F7">
              <w:rPr>
                <w:rFonts w:ascii="Arial" w:eastAsia="Times New Roman" w:hAnsi="Arial" w:cs="Arial"/>
                <w:b/>
                <w:sz w:val="24"/>
                <w:szCs w:val="24"/>
              </w:rPr>
              <w:t>FDI Cap</w:t>
            </w:r>
          </w:p>
        </w:tc>
        <w:tc>
          <w:tcPr>
            <w:tcW w:w="315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Entry Route</w:t>
            </w:r>
          </w:p>
        </w:tc>
      </w:tr>
      <w:tr w:rsidR="009E55E2" w:rsidRPr="004543F7" w:rsidTr="00AF64D6">
        <w:tc>
          <w:tcPr>
            <w:tcW w:w="4050" w:type="dxa"/>
          </w:tcPr>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b/>
                <w:sz w:val="24"/>
                <w:szCs w:val="24"/>
              </w:rPr>
              <w:t>5.2.6.1</w:t>
            </w:r>
            <w:r w:rsidRPr="004543F7">
              <w:rPr>
                <w:rFonts w:ascii="Arial" w:eastAsia="Times New Roman" w:hAnsi="Arial" w:cs="Arial"/>
                <w:bCs/>
                <w:sz w:val="24"/>
                <w:szCs w:val="24"/>
              </w:rPr>
              <w:t xml:space="preserve">Defence Industry </w:t>
            </w:r>
            <w:r w:rsidRPr="004543F7">
              <w:rPr>
                <w:rFonts w:ascii="Arial" w:eastAsia="Times New Roman" w:hAnsi="Arial" w:cs="Arial"/>
                <w:sz w:val="24"/>
                <w:szCs w:val="24"/>
              </w:rPr>
              <w:t xml:space="preserve">subject to Industrial license under the Industries (Development &amp; Regulation) Act, 1951; and </w:t>
            </w:r>
          </w:p>
          <w:p w:rsidR="009E55E2" w:rsidRPr="004543F7" w:rsidRDefault="009E55E2" w:rsidP="009E55E2">
            <w:pPr>
              <w:spacing w:after="0" w:line="240" w:lineRule="auto"/>
              <w:jc w:val="both"/>
              <w:rPr>
                <w:rFonts w:ascii="Arial" w:eastAsia="Times New Roman" w:hAnsi="Arial" w:cs="Arial"/>
                <w:b/>
                <w:bCs/>
                <w:sz w:val="24"/>
                <w:szCs w:val="24"/>
              </w:rPr>
            </w:pPr>
            <w:r w:rsidRPr="004543F7">
              <w:rPr>
                <w:rFonts w:ascii="Arial" w:eastAsia="Times New Roman" w:hAnsi="Arial" w:cs="Arial"/>
                <w:sz w:val="24"/>
                <w:szCs w:val="24"/>
              </w:rPr>
              <w:t>Manufacturing of small arms and ammunition under the Arms Act, 1959</w:t>
            </w:r>
          </w:p>
        </w:tc>
        <w:tc>
          <w:tcPr>
            <w:tcW w:w="189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3150" w:type="dxa"/>
          </w:tcPr>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Automatic up to  49%</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Government route beyond 49% wherever it is likely to result in access to modern technology or for other reasons to be recorded</w:t>
            </w:r>
          </w:p>
        </w:tc>
      </w:tr>
    </w:tbl>
    <w:p w:rsidR="009E55E2" w:rsidRPr="004543F7" w:rsidRDefault="009E55E2" w:rsidP="009E55E2">
      <w:pPr>
        <w:autoSpaceDE w:val="0"/>
        <w:autoSpaceDN w:val="0"/>
        <w:adjustRightInd w:val="0"/>
        <w:spacing w:after="0" w:line="240" w:lineRule="auto"/>
        <w:ind w:left="540" w:hanging="540"/>
        <w:jc w:val="both"/>
        <w:rPr>
          <w:rFonts w:ascii="Arial" w:eastAsia="Calibri" w:hAnsi="Arial" w:cs="Arial"/>
          <w:bCs/>
          <w:sz w:val="24"/>
          <w:szCs w:val="24"/>
        </w:rPr>
      </w:pPr>
    </w:p>
    <w:p w:rsidR="009E55E2" w:rsidRPr="004543F7" w:rsidRDefault="009E55E2" w:rsidP="009E55E2">
      <w:pPr>
        <w:spacing w:after="0" w:line="240" w:lineRule="auto"/>
        <w:ind w:left="540"/>
        <w:jc w:val="both"/>
        <w:rPr>
          <w:rFonts w:ascii="Arial" w:eastAsia="Times New Roman" w:hAnsi="Arial" w:cs="Arial"/>
          <w:b/>
          <w:bCs/>
          <w:sz w:val="24"/>
          <w:szCs w:val="24"/>
        </w:rPr>
      </w:pPr>
      <w:r w:rsidRPr="004543F7">
        <w:rPr>
          <w:rFonts w:ascii="Arial" w:eastAsia="Times New Roman" w:hAnsi="Arial" w:cs="Arial"/>
          <w:b/>
          <w:bCs/>
          <w:sz w:val="24"/>
          <w:szCs w:val="24"/>
        </w:rPr>
        <w:t>5.2.6.2 Other Conditions</w:t>
      </w:r>
    </w:p>
    <w:p w:rsidR="009E55E2" w:rsidRDefault="009E55E2" w:rsidP="009E55E2">
      <w:pPr>
        <w:spacing w:after="0" w:line="240" w:lineRule="auto"/>
        <w:ind w:left="907" w:hanging="360"/>
        <w:jc w:val="both"/>
        <w:rPr>
          <w:rFonts w:ascii="Arial" w:eastAsia="Times New Roman" w:hAnsi="Arial" w:cs="Arial"/>
          <w:sz w:val="24"/>
          <w:szCs w:val="24"/>
        </w:rPr>
      </w:pPr>
    </w:p>
    <w:p w:rsidR="009E55E2" w:rsidRPr="004543F7" w:rsidRDefault="009E55E2" w:rsidP="009E55E2">
      <w:pPr>
        <w:spacing w:after="0" w:line="240" w:lineRule="auto"/>
        <w:ind w:left="907" w:hanging="360"/>
        <w:jc w:val="both"/>
        <w:rPr>
          <w:rFonts w:ascii="Arial" w:eastAsia="Times New Roman" w:hAnsi="Arial" w:cs="Arial"/>
          <w:sz w:val="24"/>
          <w:szCs w:val="24"/>
        </w:rPr>
      </w:pPr>
      <w:r w:rsidRPr="004543F7">
        <w:rPr>
          <w:rFonts w:ascii="Arial" w:eastAsia="Times New Roman" w:hAnsi="Arial" w:cs="Arial"/>
          <w:sz w:val="24"/>
          <w:szCs w:val="24"/>
        </w:rPr>
        <w:t xml:space="preserve">(i) Infusion of fresh foreign investment within the permitted automatic route level, in a company not seeking industrial license, resulting in change in the ownership pattern or transfer of stake by existing investor to new foreign investor, will require Government approval. </w:t>
      </w:r>
    </w:p>
    <w:p w:rsidR="009E55E2" w:rsidRDefault="009E55E2" w:rsidP="009E55E2">
      <w:pPr>
        <w:spacing w:after="0" w:line="240" w:lineRule="auto"/>
        <w:ind w:left="907" w:hanging="360"/>
        <w:jc w:val="both"/>
        <w:rPr>
          <w:rFonts w:ascii="Arial" w:eastAsia="Times New Roman" w:hAnsi="Arial" w:cs="Arial"/>
          <w:sz w:val="24"/>
          <w:szCs w:val="24"/>
        </w:rPr>
      </w:pPr>
    </w:p>
    <w:p w:rsidR="009E55E2" w:rsidRPr="004543F7" w:rsidRDefault="009E55E2" w:rsidP="009E55E2">
      <w:pPr>
        <w:spacing w:after="0" w:line="240" w:lineRule="auto"/>
        <w:ind w:left="907" w:hanging="360"/>
        <w:jc w:val="both"/>
        <w:rPr>
          <w:rFonts w:ascii="Arial" w:eastAsia="Times New Roman" w:hAnsi="Arial" w:cs="Arial"/>
          <w:sz w:val="24"/>
          <w:szCs w:val="24"/>
        </w:rPr>
      </w:pPr>
      <w:r w:rsidRPr="004543F7">
        <w:rPr>
          <w:rFonts w:ascii="Arial" w:eastAsia="Times New Roman" w:hAnsi="Arial" w:cs="Arial"/>
          <w:sz w:val="24"/>
          <w:szCs w:val="24"/>
        </w:rPr>
        <w:t>(ii) Licence applications will be considered and licences given by the Department of Industrial Policy &amp; Promotion, Ministry of Commerce &amp; Industry, in consultation with Ministry of Defence and Ministry of External Affairs.</w:t>
      </w:r>
    </w:p>
    <w:p w:rsidR="009E55E2" w:rsidRDefault="009E55E2" w:rsidP="009E55E2">
      <w:pPr>
        <w:spacing w:after="0" w:line="240" w:lineRule="auto"/>
        <w:ind w:left="907" w:hanging="360"/>
        <w:jc w:val="both"/>
        <w:rPr>
          <w:rFonts w:ascii="Arial" w:eastAsia="Times New Roman" w:hAnsi="Arial" w:cs="Arial"/>
          <w:sz w:val="24"/>
          <w:szCs w:val="24"/>
        </w:rPr>
      </w:pPr>
    </w:p>
    <w:p w:rsidR="009E55E2" w:rsidRPr="004543F7" w:rsidRDefault="009E55E2" w:rsidP="009E55E2">
      <w:pPr>
        <w:spacing w:after="0" w:line="240" w:lineRule="auto"/>
        <w:ind w:left="907" w:hanging="360"/>
        <w:jc w:val="both"/>
        <w:rPr>
          <w:rFonts w:ascii="Arial" w:eastAsia="Times New Roman" w:hAnsi="Arial" w:cs="Arial"/>
          <w:sz w:val="24"/>
          <w:szCs w:val="24"/>
        </w:rPr>
      </w:pPr>
      <w:r w:rsidRPr="004543F7">
        <w:rPr>
          <w:rFonts w:ascii="Arial" w:eastAsia="Times New Roman" w:hAnsi="Arial" w:cs="Arial"/>
          <w:sz w:val="24"/>
          <w:szCs w:val="24"/>
        </w:rPr>
        <w:t>(iii) Foreign investment in the sector is subject to security clearance and guidelines of the M/o Defence.</w:t>
      </w:r>
    </w:p>
    <w:p w:rsidR="009E55E2" w:rsidRDefault="009E55E2" w:rsidP="009E55E2">
      <w:pPr>
        <w:spacing w:after="0" w:line="240" w:lineRule="auto"/>
        <w:ind w:left="907" w:hanging="360"/>
        <w:jc w:val="both"/>
        <w:rPr>
          <w:rFonts w:ascii="Arial" w:eastAsia="Times New Roman" w:hAnsi="Arial" w:cs="Arial"/>
          <w:sz w:val="24"/>
          <w:szCs w:val="24"/>
        </w:rPr>
      </w:pPr>
    </w:p>
    <w:p w:rsidR="009E55E2" w:rsidRPr="004543F7" w:rsidRDefault="009E55E2" w:rsidP="009E55E2">
      <w:pPr>
        <w:spacing w:after="0" w:line="240" w:lineRule="auto"/>
        <w:ind w:left="907" w:hanging="360"/>
        <w:jc w:val="both"/>
        <w:rPr>
          <w:rFonts w:ascii="Arial" w:eastAsia="Times New Roman" w:hAnsi="Arial" w:cs="Arial"/>
          <w:sz w:val="24"/>
          <w:szCs w:val="24"/>
        </w:rPr>
      </w:pPr>
      <w:r w:rsidRPr="004543F7">
        <w:rPr>
          <w:rFonts w:ascii="Arial" w:eastAsia="Times New Roman" w:hAnsi="Arial" w:cs="Arial"/>
          <w:sz w:val="24"/>
          <w:szCs w:val="24"/>
        </w:rPr>
        <w:t>(iv)</w:t>
      </w:r>
      <w:r w:rsidRPr="004543F7">
        <w:rPr>
          <w:rFonts w:ascii="Arial" w:eastAsia="Times New Roman" w:hAnsi="Arial" w:cs="Arial"/>
          <w:sz w:val="24"/>
          <w:szCs w:val="24"/>
        </w:rPr>
        <w:tab/>
        <w:t>Investee company should be structured to be self-sufficient in areas of product design and development. The investee/joint venture company along with manufacturing facility, should also have maintenance and life cycle support facility of the product being manufactured in India.</w:t>
      </w:r>
    </w:p>
    <w:p w:rsidR="009E55E2" w:rsidRDefault="009E55E2" w:rsidP="009E55E2">
      <w:pPr>
        <w:autoSpaceDE w:val="0"/>
        <w:autoSpaceDN w:val="0"/>
        <w:adjustRightInd w:val="0"/>
        <w:spacing w:after="0" w:line="240" w:lineRule="auto"/>
        <w:ind w:left="540" w:hanging="540"/>
        <w:jc w:val="both"/>
        <w:rPr>
          <w:rFonts w:ascii="Arial" w:eastAsia="Calibri" w:hAnsi="Arial" w:cs="Arial"/>
          <w:bCs/>
          <w:sz w:val="24"/>
          <w:szCs w:val="24"/>
        </w:rPr>
      </w:pPr>
    </w:p>
    <w:p w:rsidR="009E55E2" w:rsidRPr="004543F7" w:rsidRDefault="009E55E2" w:rsidP="009E55E2">
      <w:pPr>
        <w:autoSpaceDE w:val="0"/>
        <w:autoSpaceDN w:val="0"/>
        <w:adjustRightInd w:val="0"/>
        <w:spacing w:after="0" w:line="240" w:lineRule="auto"/>
        <w:ind w:left="540" w:hanging="540"/>
        <w:jc w:val="both"/>
        <w:rPr>
          <w:rFonts w:ascii="Arial" w:eastAsia="Calibri" w:hAnsi="Arial" w:cs="Arial"/>
          <w:bCs/>
          <w:sz w:val="24"/>
          <w:szCs w:val="24"/>
        </w:rPr>
      </w:pPr>
      <w:r w:rsidRPr="004543F7">
        <w:rPr>
          <w:rFonts w:ascii="Arial" w:eastAsia="Calibri" w:hAnsi="Arial" w:cs="Arial"/>
          <w:bCs/>
          <w:sz w:val="24"/>
          <w:szCs w:val="24"/>
        </w:rPr>
        <w:t>6.</w:t>
      </w:r>
      <w:r w:rsidRPr="004543F7">
        <w:rPr>
          <w:rFonts w:ascii="Arial" w:eastAsia="Calibri" w:hAnsi="Arial" w:cs="Arial"/>
          <w:bCs/>
          <w:sz w:val="24"/>
          <w:szCs w:val="24"/>
        </w:rPr>
        <w:tab/>
        <w:t>Para 5.2.7.1 of the FDI Policy is amended to read as under:</w:t>
      </w:r>
    </w:p>
    <w:p w:rsidR="009E55E2" w:rsidRPr="004543F7" w:rsidRDefault="009E55E2" w:rsidP="009E55E2">
      <w:pPr>
        <w:autoSpaceDE w:val="0"/>
        <w:autoSpaceDN w:val="0"/>
        <w:adjustRightInd w:val="0"/>
        <w:spacing w:after="0" w:line="240" w:lineRule="auto"/>
        <w:ind w:left="720" w:hanging="720"/>
        <w:jc w:val="both"/>
        <w:rPr>
          <w:rFonts w:ascii="Arial" w:eastAsia="Calibri" w:hAnsi="Arial" w:cs="Arial"/>
          <w:bCs/>
          <w:sz w:val="24"/>
          <w:szCs w:val="24"/>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260"/>
        <w:gridCol w:w="2160"/>
      </w:tblGrid>
      <w:tr w:rsidR="009E55E2" w:rsidRPr="004543F7" w:rsidTr="00AF64D6">
        <w:tc>
          <w:tcPr>
            <w:tcW w:w="567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Sector/Activity</w:t>
            </w:r>
          </w:p>
        </w:tc>
        <w:tc>
          <w:tcPr>
            <w:tcW w:w="126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 of Equity/</w:t>
            </w:r>
          </w:p>
          <w:p w:rsidR="009E55E2" w:rsidRPr="004543F7" w:rsidRDefault="009E55E2" w:rsidP="009E55E2">
            <w:pPr>
              <w:spacing w:after="0" w:line="240" w:lineRule="auto"/>
              <w:jc w:val="center"/>
              <w:rPr>
                <w:rFonts w:ascii="Arial" w:eastAsia="Times New Roman" w:hAnsi="Arial" w:cs="Arial"/>
                <w:b/>
                <w:bCs/>
                <w:kern w:val="32"/>
                <w:sz w:val="24"/>
                <w:szCs w:val="24"/>
                <w:lang w:eastAsia="en-AU"/>
              </w:rPr>
            </w:pPr>
            <w:r w:rsidRPr="004543F7">
              <w:rPr>
                <w:rFonts w:ascii="Arial" w:eastAsia="Times New Roman" w:hAnsi="Arial" w:cs="Arial"/>
                <w:b/>
                <w:sz w:val="24"/>
                <w:szCs w:val="24"/>
              </w:rPr>
              <w:t>FDI Cap</w:t>
            </w:r>
          </w:p>
        </w:tc>
        <w:tc>
          <w:tcPr>
            <w:tcW w:w="216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Entry Route</w:t>
            </w:r>
          </w:p>
        </w:tc>
      </w:tr>
      <w:tr w:rsidR="009E55E2" w:rsidRPr="004543F7" w:rsidTr="00AF64D6">
        <w:tc>
          <w:tcPr>
            <w:tcW w:w="5670" w:type="dxa"/>
          </w:tcPr>
          <w:p w:rsidR="009E55E2" w:rsidRPr="004543F7" w:rsidRDefault="009E55E2" w:rsidP="009E55E2">
            <w:pPr>
              <w:spacing w:after="0" w:line="240" w:lineRule="auto"/>
              <w:ind w:left="1872" w:hanging="1872"/>
              <w:jc w:val="both"/>
              <w:rPr>
                <w:rFonts w:ascii="Arial" w:eastAsia="Times New Roman" w:hAnsi="Arial" w:cs="Arial"/>
                <w:b/>
                <w:sz w:val="24"/>
                <w:szCs w:val="24"/>
              </w:rPr>
            </w:pPr>
            <w:r w:rsidRPr="004543F7">
              <w:rPr>
                <w:rFonts w:ascii="Arial" w:eastAsia="Times New Roman" w:hAnsi="Arial" w:cs="Arial"/>
                <w:b/>
                <w:sz w:val="24"/>
                <w:szCs w:val="24"/>
              </w:rPr>
              <w:t xml:space="preserve">5.2.7.1.1 </w:t>
            </w:r>
          </w:p>
          <w:p w:rsidR="009E55E2" w:rsidRPr="004543F7" w:rsidRDefault="009E55E2" w:rsidP="009E55E2">
            <w:pPr>
              <w:spacing w:after="0" w:line="240" w:lineRule="auto"/>
              <w:ind w:left="342" w:hanging="342"/>
              <w:jc w:val="both"/>
              <w:rPr>
                <w:rFonts w:ascii="Arial" w:eastAsia="Times New Roman" w:hAnsi="Arial" w:cs="Arial"/>
                <w:sz w:val="24"/>
                <w:szCs w:val="24"/>
              </w:rPr>
            </w:pPr>
            <w:r w:rsidRPr="004543F7">
              <w:rPr>
                <w:rFonts w:ascii="Arial" w:eastAsia="Times New Roman" w:hAnsi="Arial" w:cs="Arial"/>
                <w:sz w:val="24"/>
                <w:szCs w:val="24"/>
              </w:rPr>
              <w:t>(1)</w:t>
            </w:r>
            <w:r w:rsidRPr="004543F7">
              <w:rPr>
                <w:rFonts w:ascii="Arial" w:eastAsia="Times New Roman" w:hAnsi="Arial" w:cs="Arial"/>
                <w:b/>
                <w:sz w:val="24"/>
                <w:szCs w:val="24"/>
              </w:rPr>
              <w:t>Teleports</w:t>
            </w:r>
            <w:r w:rsidRPr="004543F7">
              <w:rPr>
                <w:rFonts w:ascii="Arial" w:eastAsia="Times New Roman" w:hAnsi="Arial" w:cs="Arial"/>
                <w:sz w:val="24"/>
                <w:szCs w:val="24"/>
              </w:rPr>
              <w:t>(setting up of up-linking HUBs/Teleports);</w:t>
            </w:r>
          </w:p>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(2)</w:t>
            </w:r>
            <w:r w:rsidRPr="004543F7">
              <w:rPr>
                <w:rFonts w:ascii="Arial" w:eastAsia="Times New Roman" w:hAnsi="Arial" w:cs="Arial"/>
                <w:b/>
                <w:sz w:val="24"/>
                <w:szCs w:val="24"/>
              </w:rPr>
              <w:t>Direct to Home</w:t>
            </w:r>
            <w:r w:rsidRPr="004543F7">
              <w:rPr>
                <w:rFonts w:ascii="Arial" w:eastAsia="Times New Roman" w:hAnsi="Arial" w:cs="Arial"/>
                <w:sz w:val="24"/>
                <w:szCs w:val="24"/>
              </w:rPr>
              <w:t xml:space="preserve"> (DTH); </w:t>
            </w:r>
          </w:p>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(3)</w:t>
            </w:r>
            <w:r w:rsidRPr="004543F7">
              <w:rPr>
                <w:rFonts w:ascii="Arial" w:eastAsia="Times New Roman" w:hAnsi="Arial" w:cs="Arial"/>
                <w:b/>
                <w:sz w:val="24"/>
                <w:szCs w:val="24"/>
              </w:rPr>
              <w:t>Cable Networks</w:t>
            </w:r>
            <w:r w:rsidRPr="004543F7">
              <w:rPr>
                <w:rFonts w:ascii="Arial" w:eastAsia="Times New Roman" w:hAnsi="Arial" w:cs="Arial"/>
                <w:sz w:val="24"/>
                <w:szCs w:val="24"/>
              </w:rPr>
              <w:t xml:space="preserve"> (Multi System operators (MSOs) operating at National or State or District </w:t>
            </w:r>
            <w:r w:rsidRPr="004543F7">
              <w:rPr>
                <w:rFonts w:ascii="Arial" w:eastAsia="Times New Roman" w:hAnsi="Arial" w:cs="Arial"/>
                <w:sz w:val="24"/>
                <w:szCs w:val="24"/>
              </w:rPr>
              <w:lastRenderedPageBreak/>
              <w:t>level and undertaking upgradation of networks towards digitalization and addressability);</w:t>
            </w:r>
          </w:p>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(4)</w:t>
            </w:r>
            <w:r w:rsidRPr="004543F7">
              <w:rPr>
                <w:rFonts w:ascii="Arial" w:eastAsia="Times New Roman" w:hAnsi="Arial" w:cs="Arial"/>
                <w:b/>
                <w:sz w:val="24"/>
                <w:szCs w:val="24"/>
              </w:rPr>
              <w:t>Mobile TV</w:t>
            </w:r>
            <w:r w:rsidRPr="004543F7">
              <w:rPr>
                <w:rFonts w:ascii="Arial" w:eastAsia="Times New Roman" w:hAnsi="Arial" w:cs="Arial"/>
                <w:bCs/>
                <w:sz w:val="24"/>
                <w:szCs w:val="24"/>
              </w:rPr>
              <w:t>;</w:t>
            </w:r>
          </w:p>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(5)</w:t>
            </w:r>
            <w:r w:rsidRPr="004543F7">
              <w:rPr>
                <w:rFonts w:ascii="Arial" w:eastAsia="Times New Roman" w:hAnsi="Arial" w:cs="Arial"/>
                <w:b/>
                <w:sz w:val="24"/>
                <w:szCs w:val="24"/>
              </w:rPr>
              <w:t>Headend-in-the Sky Broadcasting Service</w:t>
            </w:r>
            <w:r w:rsidRPr="004543F7">
              <w:rPr>
                <w:rFonts w:ascii="Arial" w:eastAsia="Times New Roman" w:hAnsi="Arial" w:cs="Arial"/>
                <w:sz w:val="24"/>
                <w:szCs w:val="24"/>
              </w:rPr>
              <w:t>(HITS)</w:t>
            </w:r>
          </w:p>
        </w:tc>
        <w:tc>
          <w:tcPr>
            <w:tcW w:w="1260" w:type="dxa"/>
          </w:tcPr>
          <w:p w:rsidR="009E55E2" w:rsidRPr="004543F7" w:rsidRDefault="009E55E2" w:rsidP="009E55E2">
            <w:pPr>
              <w:spacing w:after="0" w:line="240" w:lineRule="auto"/>
              <w:jc w:val="center"/>
              <w:rPr>
                <w:rFonts w:ascii="Arial" w:eastAsia="Times New Roman" w:hAnsi="Arial" w:cs="Arial"/>
                <w:bCs/>
                <w:sz w:val="24"/>
                <w:szCs w:val="24"/>
              </w:rPr>
            </w:pPr>
          </w:p>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2160" w:type="dxa"/>
          </w:tcPr>
          <w:p w:rsidR="009E55E2" w:rsidRPr="004543F7" w:rsidRDefault="009E55E2" w:rsidP="009E55E2">
            <w:pPr>
              <w:spacing w:after="0" w:line="240" w:lineRule="auto"/>
              <w:jc w:val="both"/>
              <w:rPr>
                <w:rFonts w:ascii="Arial" w:eastAsia="Times New Roman" w:hAnsi="Arial" w:cs="Arial"/>
                <w:sz w:val="24"/>
                <w:szCs w:val="24"/>
              </w:rPr>
            </w:pP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sz w:val="24"/>
                <w:szCs w:val="24"/>
              </w:rPr>
              <w:t xml:space="preserve">Automatic </w:t>
            </w:r>
          </w:p>
        </w:tc>
      </w:tr>
      <w:tr w:rsidR="009E55E2" w:rsidRPr="004543F7" w:rsidTr="00AF64D6">
        <w:tc>
          <w:tcPr>
            <w:tcW w:w="5670" w:type="dxa"/>
          </w:tcPr>
          <w:p w:rsidR="009E55E2" w:rsidRPr="004543F7" w:rsidRDefault="009E55E2" w:rsidP="009E55E2">
            <w:pPr>
              <w:spacing w:after="0" w:line="240" w:lineRule="auto"/>
              <w:jc w:val="both"/>
              <w:rPr>
                <w:rFonts w:ascii="Arial" w:eastAsia="Times New Roman" w:hAnsi="Arial" w:cs="Arial"/>
                <w:b/>
                <w:sz w:val="24"/>
                <w:szCs w:val="24"/>
              </w:rPr>
            </w:pPr>
            <w:r w:rsidRPr="004543F7">
              <w:rPr>
                <w:rFonts w:ascii="Arial" w:eastAsia="Times New Roman" w:hAnsi="Arial" w:cs="Arial"/>
                <w:b/>
                <w:sz w:val="24"/>
                <w:szCs w:val="24"/>
              </w:rPr>
              <w:lastRenderedPageBreak/>
              <w:t>5.2.7.1.2</w:t>
            </w:r>
          </w:p>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b/>
                <w:sz w:val="24"/>
                <w:szCs w:val="24"/>
              </w:rPr>
              <w:t>Cable Networks</w:t>
            </w:r>
            <w:r w:rsidRPr="004543F7">
              <w:rPr>
                <w:rFonts w:ascii="Arial" w:eastAsia="Times New Roman" w:hAnsi="Arial" w:cs="Arial"/>
                <w:sz w:val="24"/>
                <w:szCs w:val="24"/>
              </w:rPr>
              <w:t>(Other MSOs not undertaking upgradation of networks towards digitalization and addressability and Local Cable Operators (LCOs))</w:t>
            </w:r>
          </w:p>
        </w:tc>
        <w:tc>
          <w:tcPr>
            <w:tcW w:w="1260" w:type="dxa"/>
          </w:tcPr>
          <w:p w:rsidR="009E55E2" w:rsidRPr="004543F7" w:rsidRDefault="009E55E2" w:rsidP="009E55E2">
            <w:pPr>
              <w:spacing w:after="0" w:line="240" w:lineRule="auto"/>
              <w:jc w:val="center"/>
              <w:rPr>
                <w:rFonts w:ascii="Arial" w:eastAsia="Times New Roman" w:hAnsi="Arial" w:cs="Arial"/>
                <w:bCs/>
                <w:sz w:val="24"/>
                <w:szCs w:val="24"/>
              </w:rPr>
            </w:pPr>
          </w:p>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2160" w:type="dxa"/>
          </w:tcPr>
          <w:p w:rsidR="009E55E2" w:rsidRPr="004543F7" w:rsidRDefault="009E55E2" w:rsidP="009E55E2">
            <w:pPr>
              <w:spacing w:after="0" w:line="240" w:lineRule="auto"/>
              <w:jc w:val="both"/>
              <w:rPr>
                <w:rFonts w:ascii="Arial" w:eastAsia="Times New Roman" w:hAnsi="Arial" w:cs="Arial"/>
                <w:bCs/>
                <w:sz w:val="24"/>
                <w:szCs w:val="24"/>
              </w:rPr>
            </w:pPr>
          </w:p>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bCs/>
                <w:sz w:val="24"/>
                <w:szCs w:val="24"/>
              </w:rPr>
              <w:t>Automatic</w:t>
            </w:r>
          </w:p>
        </w:tc>
      </w:tr>
      <w:tr w:rsidR="009E55E2" w:rsidRPr="004543F7" w:rsidTr="00AF64D6">
        <w:tc>
          <w:tcPr>
            <w:tcW w:w="9090" w:type="dxa"/>
            <w:gridSpan w:val="3"/>
          </w:tcPr>
          <w:p w:rsidR="009E55E2" w:rsidRPr="004543F7" w:rsidRDefault="009E55E2" w:rsidP="009E55E2">
            <w:pPr>
              <w:spacing w:after="0" w:line="240" w:lineRule="auto"/>
              <w:jc w:val="both"/>
              <w:rPr>
                <w:rFonts w:ascii="Arial" w:eastAsia="Times New Roman" w:hAnsi="Arial" w:cs="Arial"/>
                <w:b/>
                <w:sz w:val="24"/>
                <w:szCs w:val="24"/>
              </w:rPr>
            </w:pPr>
            <w:r w:rsidRPr="004543F7">
              <w:rPr>
                <w:rFonts w:ascii="Arial" w:eastAsia="Times New Roman" w:hAnsi="Arial" w:cs="Arial"/>
                <w:b/>
                <w:sz w:val="24"/>
                <w:szCs w:val="24"/>
              </w:rPr>
              <w:t>Note:</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sz w:val="24"/>
                <w:szCs w:val="24"/>
              </w:rPr>
              <w:t>Infusion of fresh foreign investment, beyond 49% in a company not seeking license/permission from sectoral Ministry, resulting in change in the ownership pattern or transfer of stake by existing investor to new foreign investor, will require Government approval</w:t>
            </w:r>
          </w:p>
        </w:tc>
      </w:tr>
    </w:tbl>
    <w:p w:rsidR="009E55E2" w:rsidRPr="004543F7" w:rsidRDefault="009E55E2" w:rsidP="009E55E2">
      <w:pPr>
        <w:autoSpaceDE w:val="0"/>
        <w:autoSpaceDN w:val="0"/>
        <w:adjustRightInd w:val="0"/>
        <w:spacing w:after="0" w:line="240" w:lineRule="auto"/>
        <w:rPr>
          <w:rFonts w:ascii="Arial" w:eastAsia="Calibri" w:hAnsi="Arial" w:cs="Arial"/>
          <w:bCs/>
          <w:sz w:val="24"/>
          <w:szCs w:val="24"/>
        </w:rPr>
      </w:pPr>
    </w:p>
    <w:p w:rsidR="009E55E2" w:rsidRPr="004543F7" w:rsidRDefault="009E55E2" w:rsidP="009E55E2">
      <w:pPr>
        <w:autoSpaceDE w:val="0"/>
        <w:autoSpaceDN w:val="0"/>
        <w:adjustRightInd w:val="0"/>
        <w:spacing w:after="0" w:line="240" w:lineRule="auto"/>
        <w:ind w:left="540" w:hanging="540"/>
        <w:jc w:val="both"/>
        <w:rPr>
          <w:rFonts w:ascii="Arial" w:eastAsia="Calibri" w:hAnsi="Arial" w:cs="Arial"/>
          <w:bCs/>
          <w:sz w:val="24"/>
          <w:szCs w:val="24"/>
        </w:rPr>
      </w:pPr>
      <w:r w:rsidRPr="004543F7">
        <w:rPr>
          <w:rFonts w:ascii="Arial" w:eastAsia="Calibri" w:hAnsi="Arial" w:cs="Arial"/>
          <w:bCs/>
          <w:sz w:val="24"/>
          <w:szCs w:val="24"/>
        </w:rPr>
        <w:t>7.</w:t>
      </w:r>
      <w:r w:rsidRPr="004543F7">
        <w:rPr>
          <w:rFonts w:ascii="Arial" w:eastAsia="Calibri" w:hAnsi="Arial" w:cs="Arial"/>
          <w:bCs/>
          <w:sz w:val="24"/>
          <w:szCs w:val="24"/>
        </w:rPr>
        <w:tab/>
        <w:t>Para 5.2.9 of the FDI Policy is amended to read as under:</w:t>
      </w:r>
    </w:p>
    <w:p w:rsidR="009E55E2" w:rsidRPr="004543F7" w:rsidRDefault="009E55E2" w:rsidP="009E55E2">
      <w:pPr>
        <w:keepNext/>
        <w:widowControl w:val="0"/>
        <w:spacing w:after="0" w:line="240" w:lineRule="auto"/>
        <w:ind w:left="540"/>
        <w:outlineLvl w:val="1"/>
        <w:rPr>
          <w:rFonts w:ascii="Arial" w:eastAsia="Times New Roman" w:hAnsi="Arial" w:cs="Arial"/>
          <w:b/>
          <w:snapToGrid w:val="0"/>
          <w:sz w:val="24"/>
          <w:szCs w:val="24"/>
          <w:lang w:val="en-GB"/>
        </w:rPr>
      </w:pPr>
      <w:bookmarkStart w:id="1" w:name="_Toc414274050"/>
      <w:bookmarkStart w:id="2" w:name="_Toc414273606"/>
      <w:bookmarkStart w:id="3" w:name="_Toc414036547"/>
      <w:bookmarkStart w:id="4" w:name="_Toc414036443"/>
      <w:bookmarkStart w:id="5" w:name="_Toc414548306"/>
      <w:bookmarkStart w:id="6" w:name="_Toc414550832"/>
      <w:bookmarkStart w:id="7" w:name="_Toc451944936"/>
      <w:r w:rsidRPr="004543F7">
        <w:rPr>
          <w:rFonts w:ascii="Arial" w:eastAsia="Times New Roman" w:hAnsi="Arial" w:cs="Arial"/>
          <w:b/>
          <w:snapToGrid w:val="0"/>
          <w:sz w:val="24"/>
          <w:szCs w:val="24"/>
          <w:lang w:val="en-GB"/>
        </w:rPr>
        <w:t xml:space="preserve">5.2.9 </w:t>
      </w:r>
      <w:r>
        <w:rPr>
          <w:rFonts w:ascii="Arial" w:eastAsia="Times New Roman" w:hAnsi="Arial" w:cs="Arial"/>
          <w:b/>
          <w:snapToGrid w:val="0"/>
          <w:sz w:val="24"/>
          <w:szCs w:val="24"/>
          <w:lang w:val="en-GB"/>
        </w:rPr>
        <w:t xml:space="preserve">   </w:t>
      </w:r>
      <w:r w:rsidRPr="004543F7">
        <w:rPr>
          <w:rFonts w:ascii="Arial" w:eastAsia="Times New Roman" w:hAnsi="Arial" w:cs="Arial"/>
          <w:b/>
          <w:snapToGrid w:val="0"/>
          <w:sz w:val="24"/>
          <w:szCs w:val="24"/>
          <w:lang w:val="en-GB"/>
        </w:rPr>
        <w:t>Civil Aviation</w:t>
      </w:r>
      <w:bookmarkEnd w:id="1"/>
      <w:bookmarkEnd w:id="2"/>
      <w:bookmarkEnd w:id="3"/>
      <w:bookmarkEnd w:id="4"/>
      <w:bookmarkEnd w:id="5"/>
      <w:bookmarkEnd w:id="6"/>
      <w:bookmarkEnd w:id="7"/>
    </w:p>
    <w:p w:rsidR="009E55E2" w:rsidRDefault="009E55E2" w:rsidP="009E55E2">
      <w:pPr>
        <w:spacing w:after="0" w:line="240" w:lineRule="auto"/>
        <w:ind w:left="540"/>
        <w:jc w:val="both"/>
        <w:rPr>
          <w:rFonts w:ascii="Arial" w:eastAsia="Times New Roman" w:hAnsi="Arial" w:cs="Arial"/>
          <w:b/>
          <w:sz w:val="24"/>
          <w:szCs w:val="24"/>
        </w:rPr>
      </w:pPr>
      <w:r w:rsidRPr="004543F7">
        <w:rPr>
          <w:rFonts w:ascii="Arial" w:eastAsia="Times New Roman" w:hAnsi="Arial" w:cs="Arial"/>
          <w:b/>
          <w:sz w:val="24"/>
          <w:szCs w:val="24"/>
        </w:rPr>
        <w:t>5.2.9.1</w:t>
      </w:r>
      <w:r>
        <w:rPr>
          <w:rFonts w:ascii="Arial" w:eastAsia="Times New Roman" w:hAnsi="Arial" w:cs="Arial"/>
          <w:b/>
          <w:sz w:val="24"/>
          <w:szCs w:val="24"/>
        </w:rPr>
        <w:t xml:space="preserve"> </w:t>
      </w:r>
      <w:r w:rsidRPr="004543F7">
        <w:rPr>
          <w:rFonts w:ascii="Arial" w:eastAsia="Times New Roman" w:hAnsi="Arial" w:cs="Arial"/>
          <w:b/>
          <w:sz w:val="24"/>
          <w:szCs w:val="24"/>
        </w:rPr>
        <w:t xml:space="preserve"> Airports</w:t>
      </w:r>
    </w:p>
    <w:p w:rsidR="009E55E2" w:rsidRPr="004543F7" w:rsidRDefault="009E55E2" w:rsidP="009E55E2">
      <w:pPr>
        <w:spacing w:after="0" w:line="240" w:lineRule="auto"/>
        <w:ind w:left="540"/>
        <w:jc w:val="both"/>
        <w:rPr>
          <w:rFonts w:ascii="Arial" w:eastAsia="Times New Roman" w:hAnsi="Arial" w:cs="Arial"/>
          <w:b/>
          <w:sz w:val="24"/>
          <w:szCs w:val="24"/>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520"/>
        <w:gridCol w:w="3420"/>
      </w:tblGrid>
      <w:tr w:rsidR="009E55E2" w:rsidRPr="004543F7" w:rsidTr="00AF64D6">
        <w:tc>
          <w:tcPr>
            <w:tcW w:w="315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Sector/Activity</w:t>
            </w:r>
          </w:p>
        </w:tc>
        <w:tc>
          <w:tcPr>
            <w:tcW w:w="2520" w:type="dxa"/>
          </w:tcPr>
          <w:p w:rsidR="009E55E2" w:rsidRPr="004543F7" w:rsidRDefault="009E55E2" w:rsidP="009E55E2">
            <w:pPr>
              <w:spacing w:after="0" w:line="240" w:lineRule="auto"/>
              <w:jc w:val="center"/>
              <w:rPr>
                <w:rFonts w:ascii="Arial" w:eastAsia="Times New Roman" w:hAnsi="Arial" w:cs="Arial"/>
                <w:b/>
                <w:bCs/>
                <w:kern w:val="32"/>
                <w:sz w:val="24"/>
                <w:szCs w:val="24"/>
                <w:lang w:eastAsia="en-AU"/>
              </w:rPr>
            </w:pPr>
            <w:r w:rsidRPr="004543F7">
              <w:rPr>
                <w:rFonts w:ascii="Arial" w:eastAsia="Times New Roman" w:hAnsi="Arial" w:cs="Arial"/>
                <w:b/>
                <w:sz w:val="24"/>
                <w:szCs w:val="24"/>
              </w:rPr>
              <w:t>% of Equity/ FDI Cap</w:t>
            </w:r>
          </w:p>
        </w:tc>
        <w:tc>
          <w:tcPr>
            <w:tcW w:w="342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Entry Route</w:t>
            </w:r>
          </w:p>
          <w:p w:rsidR="009E55E2" w:rsidRPr="004543F7" w:rsidRDefault="009E55E2" w:rsidP="009E55E2">
            <w:pPr>
              <w:spacing w:after="0" w:line="240" w:lineRule="auto"/>
              <w:jc w:val="both"/>
              <w:rPr>
                <w:rFonts w:ascii="Arial" w:eastAsia="Times New Roman" w:hAnsi="Arial" w:cs="Arial"/>
                <w:b/>
                <w:sz w:val="24"/>
                <w:szCs w:val="24"/>
              </w:rPr>
            </w:pPr>
          </w:p>
        </w:tc>
      </w:tr>
      <w:tr w:rsidR="009E55E2" w:rsidRPr="004543F7" w:rsidTr="00AF64D6">
        <w:tc>
          <w:tcPr>
            <w:tcW w:w="3150" w:type="dxa"/>
          </w:tcPr>
          <w:p w:rsidR="009E55E2" w:rsidRPr="004543F7" w:rsidRDefault="009E55E2" w:rsidP="009E55E2">
            <w:pPr>
              <w:spacing w:after="0" w:line="240" w:lineRule="auto"/>
              <w:jc w:val="both"/>
              <w:rPr>
                <w:rFonts w:ascii="Arial" w:eastAsia="Times New Roman" w:hAnsi="Arial" w:cs="Arial"/>
                <w:b/>
                <w:sz w:val="24"/>
                <w:szCs w:val="24"/>
              </w:rPr>
            </w:pPr>
            <w:r w:rsidRPr="004543F7">
              <w:rPr>
                <w:rFonts w:ascii="Arial" w:eastAsia="Times New Roman" w:hAnsi="Arial" w:cs="Arial"/>
                <w:sz w:val="24"/>
                <w:szCs w:val="24"/>
              </w:rPr>
              <w:t>(a) Greenfield projects</w:t>
            </w:r>
          </w:p>
          <w:p w:rsidR="009E55E2" w:rsidRPr="004543F7" w:rsidRDefault="009E55E2" w:rsidP="009E55E2">
            <w:pPr>
              <w:spacing w:after="0" w:line="240" w:lineRule="auto"/>
              <w:jc w:val="both"/>
              <w:rPr>
                <w:rFonts w:ascii="Arial" w:eastAsia="Times New Roman" w:hAnsi="Arial" w:cs="Arial"/>
                <w:sz w:val="24"/>
                <w:szCs w:val="24"/>
              </w:rPr>
            </w:pPr>
          </w:p>
        </w:tc>
        <w:tc>
          <w:tcPr>
            <w:tcW w:w="252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3420" w:type="dxa"/>
          </w:tcPr>
          <w:p w:rsidR="009E55E2" w:rsidRPr="004543F7" w:rsidRDefault="009E55E2" w:rsidP="009E55E2">
            <w:pPr>
              <w:spacing w:after="0" w:line="240" w:lineRule="auto"/>
              <w:rPr>
                <w:rFonts w:ascii="Arial" w:eastAsia="Times New Roman" w:hAnsi="Arial" w:cs="Arial"/>
                <w:bCs/>
                <w:sz w:val="24"/>
                <w:szCs w:val="24"/>
              </w:rPr>
            </w:pPr>
            <w:r w:rsidRPr="004543F7">
              <w:rPr>
                <w:rFonts w:ascii="Arial" w:eastAsia="Times New Roman" w:hAnsi="Arial" w:cs="Arial"/>
                <w:sz w:val="24"/>
                <w:szCs w:val="24"/>
              </w:rPr>
              <w:t>Automatic</w:t>
            </w:r>
          </w:p>
        </w:tc>
      </w:tr>
      <w:tr w:rsidR="009E55E2" w:rsidRPr="004543F7" w:rsidTr="00AF64D6">
        <w:tc>
          <w:tcPr>
            <w:tcW w:w="3150" w:type="dxa"/>
          </w:tcPr>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(b) Existing projects</w:t>
            </w:r>
          </w:p>
        </w:tc>
        <w:tc>
          <w:tcPr>
            <w:tcW w:w="252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3420" w:type="dxa"/>
          </w:tcPr>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Automatic</w:t>
            </w:r>
          </w:p>
          <w:p w:rsidR="009E55E2" w:rsidRPr="004543F7" w:rsidRDefault="009E55E2" w:rsidP="009E55E2">
            <w:pPr>
              <w:spacing w:after="0" w:line="240" w:lineRule="auto"/>
              <w:jc w:val="both"/>
              <w:rPr>
                <w:rFonts w:ascii="Arial" w:eastAsia="Times New Roman" w:hAnsi="Arial" w:cs="Arial"/>
                <w:sz w:val="24"/>
                <w:szCs w:val="24"/>
              </w:rPr>
            </w:pPr>
          </w:p>
        </w:tc>
      </w:tr>
    </w:tbl>
    <w:p w:rsidR="009E55E2" w:rsidRPr="004543F7" w:rsidRDefault="009E55E2" w:rsidP="009E55E2">
      <w:pPr>
        <w:spacing w:after="0" w:line="240" w:lineRule="auto"/>
        <w:ind w:left="540"/>
        <w:jc w:val="both"/>
        <w:rPr>
          <w:rFonts w:ascii="Arial" w:eastAsia="Times New Roman" w:hAnsi="Arial" w:cs="Arial"/>
          <w:b/>
          <w:sz w:val="24"/>
          <w:szCs w:val="24"/>
        </w:rPr>
      </w:pPr>
    </w:p>
    <w:p w:rsidR="009E55E2" w:rsidRDefault="009E55E2" w:rsidP="009E55E2">
      <w:pPr>
        <w:spacing w:after="0" w:line="240" w:lineRule="auto"/>
        <w:ind w:left="540"/>
        <w:jc w:val="both"/>
        <w:rPr>
          <w:rFonts w:ascii="Arial" w:eastAsia="Times New Roman" w:hAnsi="Arial" w:cs="Arial"/>
          <w:b/>
          <w:bCs/>
          <w:sz w:val="24"/>
          <w:szCs w:val="24"/>
        </w:rPr>
      </w:pPr>
      <w:r w:rsidRPr="004543F7">
        <w:rPr>
          <w:rFonts w:ascii="Arial" w:eastAsia="Times New Roman" w:hAnsi="Arial" w:cs="Arial"/>
          <w:b/>
          <w:sz w:val="24"/>
          <w:szCs w:val="24"/>
        </w:rPr>
        <w:t>5.2.9.2</w:t>
      </w:r>
      <w:r>
        <w:rPr>
          <w:rFonts w:ascii="Arial" w:eastAsia="Times New Roman" w:hAnsi="Arial" w:cs="Arial"/>
          <w:b/>
          <w:sz w:val="24"/>
          <w:szCs w:val="24"/>
        </w:rPr>
        <w:t xml:space="preserve">  </w:t>
      </w:r>
      <w:r w:rsidRPr="004543F7">
        <w:rPr>
          <w:rFonts w:ascii="Arial" w:eastAsia="Times New Roman" w:hAnsi="Arial" w:cs="Arial"/>
          <w:b/>
          <w:bCs/>
          <w:sz w:val="24"/>
          <w:szCs w:val="24"/>
        </w:rPr>
        <w:t xml:space="preserve">Air </w:t>
      </w:r>
      <w:r w:rsidRPr="004543F7">
        <w:rPr>
          <w:rFonts w:ascii="Arial" w:eastAsia="Times New Roman" w:hAnsi="Arial" w:cs="Arial"/>
          <w:b/>
          <w:sz w:val="24"/>
          <w:szCs w:val="24"/>
        </w:rPr>
        <w:t>Transport</w:t>
      </w:r>
      <w:r w:rsidRPr="004543F7">
        <w:rPr>
          <w:rFonts w:ascii="Arial" w:eastAsia="Times New Roman" w:hAnsi="Arial" w:cs="Arial"/>
          <w:b/>
          <w:bCs/>
          <w:sz w:val="24"/>
          <w:szCs w:val="24"/>
        </w:rPr>
        <w:t xml:space="preserve"> Services</w:t>
      </w:r>
    </w:p>
    <w:p w:rsidR="009E55E2" w:rsidRPr="004543F7" w:rsidRDefault="009E55E2" w:rsidP="009E55E2">
      <w:pPr>
        <w:spacing w:after="0" w:line="240" w:lineRule="auto"/>
        <w:ind w:left="540"/>
        <w:jc w:val="both"/>
        <w:rPr>
          <w:rFonts w:ascii="Arial" w:eastAsia="Times New Roman" w:hAnsi="Arial" w:cs="Arial"/>
          <w:b/>
          <w:bCs/>
          <w:sz w:val="24"/>
          <w:szCs w:val="24"/>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710"/>
        <w:gridCol w:w="3600"/>
      </w:tblGrid>
      <w:tr w:rsidR="009E55E2" w:rsidRPr="004543F7" w:rsidTr="00AF64D6">
        <w:tc>
          <w:tcPr>
            <w:tcW w:w="378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Sector/Activity</w:t>
            </w:r>
          </w:p>
        </w:tc>
        <w:tc>
          <w:tcPr>
            <w:tcW w:w="171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 of Equity/</w:t>
            </w:r>
          </w:p>
          <w:p w:rsidR="009E55E2" w:rsidRPr="004543F7" w:rsidRDefault="009E55E2" w:rsidP="009E55E2">
            <w:pPr>
              <w:spacing w:after="0" w:line="240" w:lineRule="auto"/>
              <w:jc w:val="center"/>
              <w:rPr>
                <w:rFonts w:ascii="Arial" w:eastAsia="Times New Roman" w:hAnsi="Arial" w:cs="Arial"/>
                <w:b/>
                <w:bCs/>
                <w:kern w:val="32"/>
                <w:sz w:val="24"/>
                <w:szCs w:val="24"/>
                <w:lang w:eastAsia="en-AU"/>
              </w:rPr>
            </w:pPr>
            <w:r w:rsidRPr="004543F7">
              <w:rPr>
                <w:rFonts w:ascii="Arial" w:eastAsia="Times New Roman" w:hAnsi="Arial" w:cs="Arial"/>
                <w:b/>
                <w:sz w:val="24"/>
                <w:szCs w:val="24"/>
              </w:rPr>
              <w:t>FDI Cap</w:t>
            </w:r>
          </w:p>
        </w:tc>
        <w:tc>
          <w:tcPr>
            <w:tcW w:w="360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Entry Route</w:t>
            </w:r>
          </w:p>
        </w:tc>
      </w:tr>
      <w:tr w:rsidR="009E55E2" w:rsidRPr="004543F7" w:rsidTr="00AF64D6">
        <w:tc>
          <w:tcPr>
            <w:tcW w:w="3780" w:type="dxa"/>
          </w:tcPr>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(1) (a) Scheduled Air Transport Service/ Domestic Scheduled Passenger Airline</w:t>
            </w:r>
          </w:p>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(b) Regional Air Transport Service</w:t>
            </w:r>
          </w:p>
        </w:tc>
        <w:tc>
          <w:tcPr>
            <w:tcW w:w="1710" w:type="dxa"/>
          </w:tcPr>
          <w:p w:rsidR="009E55E2" w:rsidRPr="004543F7" w:rsidRDefault="009E55E2" w:rsidP="009E55E2">
            <w:pPr>
              <w:spacing w:after="0" w:line="240" w:lineRule="auto"/>
              <w:ind w:hanging="108"/>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3600" w:type="dxa"/>
          </w:tcPr>
          <w:p w:rsidR="009E55E2" w:rsidRPr="004543F7" w:rsidRDefault="009E55E2" w:rsidP="009E55E2">
            <w:pPr>
              <w:spacing w:after="0" w:line="240" w:lineRule="auto"/>
              <w:jc w:val="center"/>
              <w:rPr>
                <w:rFonts w:ascii="Arial" w:eastAsia="Times New Roman" w:hAnsi="Arial" w:cs="Arial"/>
                <w:sz w:val="24"/>
                <w:szCs w:val="24"/>
              </w:rPr>
            </w:pPr>
            <w:r w:rsidRPr="004543F7">
              <w:rPr>
                <w:rFonts w:ascii="Arial" w:eastAsia="Times New Roman" w:hAnsi="Arial" w:cs="Arial"/>
                <w:sz w:val="24"/>
                <w:szCs w:val="24"/>
              </w:rPr>
              <w:t>Automatic up to 49%</w:t>
            </w:r>
          </w:p>
          <w:p w:rsidR="009E55E2" w:rsidRPr="004543F7" w:rsidRDefault="009E55E2" w:rsidP="009E55E2">
            <w:pPr>
              <w:spacing w:after="0" w:line="240" w:lineRule="auto"/>
              <w:ind w:left="-108" w:right="-108"/>
              <w:jc w:val="center"/>
              <w:rPr>
                <w:rFonts w:ascii="Arial" w:eastAsia="Times New Roman" w:hAnsi="Arial" w:cs="Arial"/>
                <w:bCs/>
                <w:sz w:val="24"/>
                <w:szCs w:val="24"/>
              </w:rPr>
            </w:pPr>
            <w:r w:rsidRPr="004543F7">
              <w:rPr>
                <w:rFonts w:ascii="Arial" w:eastAsia="Times New Roman" w:hAnsi="Arial" w:cs="Arial"/>
                <w:bCs/>
                <w:sz w:val="24"/>
                <w:szCs w:val="24"/>
              </w:rPr>
              <w:t>(</w:t>
            </w:r>
            <w:r w:rsidRPr="004543F7">
              <w:rPr>
                <w:rFonts w:ascii="Arial" w:eastAsia="Times New Roman" w:hAnsi="Arial" w:cs="Arial"/>
                <w:sz w:val="24"/>
                <w:szCs w:val="24"/>
              </w:rPr>
              <w:t>Automatic up to 100</w:t>
            </w:r>
            <w:r w:rsidRPr="004543F7">
              <w:rPr>
                <w:rFonts w:ascii="Arial" w:eastAsia="Times New Roman" w:hAnsi="Arial" w:cs="Arial"/>
                <w:bCs/>
                <w:sz w:val="24"/>
                <w:szCs w:val="24"/>
              </w:rPr>
              <w:t>% for NRIs)</w:t>
            </w:r>
          </w:p>
          <w:p w:rsidR="009E55E2" w:rsidRPr="004543F7" w:rsidRDefault="009E55E2" w:rsidP="009E55E2">
            <w:pPr>
              <w:spacing w:after="0" w:line="240" w:lineRule="auto"/>
              <w:ind w:left="-108" w:right="-108"/>
              <w:jc w:val="center"/>
              <w:rPr>
                <w:rFonts w:ascii="Arial" w:eastAsia="Times New Roman" w:hAnsi="Arial" w:cs="Arial"/>
                <w:bCs/>
                <w:sz w:val="24"/>
                <w:szCs w:val="24"/>
              </w:rPr>
            </w:pPr>
          </w:p>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sz w:val="24"/>
                <w:szCs w:val="24"/>
              </w:rPr>
              <w:t>Government route beyond 49%</w:t>
            </w:r>
          </w:p>
        </w:tc>
      </w:tr>
      <w:tr w:rsidR="009E55E2" w:rsidRPr="004543F7" w:rsidTr="00AF64D6">
        <w:trPr>
          <w:trHeight w:val="737"/>
        </w:trPr>
        <w:tc>
          <w:tcPr>
            <w:tcW w:w="3780" w:type="dxa"/>
          </w:tcPr>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bCs/>
                <w:sz w:val="24"/>
                <w:szCs w:val="24"/>
              </w:rPr>
              <w:t>(2)</w:t>
            </w:r>
            <w:r w:rsidRPr="004543F7">
              <w:rPr>
                <w:rFonts w:ascii="Arial" w:eastAsia="Times New Roman" w:hAnsi="Arial" w:cs="Arial"/>
                <w:sz w:val="24"/>
                <w:szCs w:val="24"/>
              </w:rPr>
              <w:t>Non-Scheduled Air Transport Service</w:t>
            </w:r>
          </w:p>
        </w:tc>
        <w:tc>
          <w:tcPr>
            <w:tcW w:w="171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3600" w:type="dxa"/>
          </w:tcPr>
          <w:p w:rsidR="009E55E2" w:rsidRPr="004543F7" w:rsidRDefault="009E55E2" w:rsidP="009E55E2">
            <w:pPr>
              <w:spacing w:after="0" w:line="240" w:lineRule="auto"/>
              <w:jc w:val="center"/>
              <w:rPr>
                <w:rFonts w:ascii="Arial" w:eastAsia="Times New Roman" w:hAnsi="Arial" w:cs="Arial"/>
                <w:sz w:val="24"/>
                <w:szCs w:val="24"/>
              </w:rPr>
            </w:pPr>
            <w:r w:rsidRPr="004543F7">
              <w:rPr>
                <w:rFonts w:ascii="Arial" w:eastAsia="Times New Roman" w:hAnsi="Arial" w:cs="Arial"/>
                <w:bCs/>
                <w:sz w:val="24"/>
                <w:szCs w:val="24"/>
              </w:rPr>
              <w:t>Automatic</w:t>
            </w:r>
          </w:p>
        </w:tc>
      </w:tr>
      <w:tr w:rsidR="009E55E2" w:rsidRPr="004543F7" w:rsidTr="00AF64D6">
        <w:tc>
          <w:tcPr>
            <w:tcW w:w="3780" w:type="dxa"/>
          </w:tcPr>
          <w:p w:rsidR="009E55E2" w:rsidRPr="004543F7" w:rsidRDefault="009E55E2" w:rsidP="009E55E2">
            <w:pPr>
              <w:spacing w:after="0" w:line="240" w:lineRule="auto"/>
              <w:ind w:left="252" w:right="-18" w:hanging="252"/>
              <w:jc w:val="both"/>
              <w:rPr>
                <w:rFonts w:ascii="Arial" w:eastAsia="Times New Roman" w:hAnsi="Arial" w:cs="Arial"/>
                <w:bCs/>
                <w:sz w:val="24"/>
                <w:szCs w:val="24"/>
              </w:rPr>
            </w:pPr>
            <w:r w:rsidRPr="004543F7">
              <w:rPr>
                <w:rFonts w:ascii="Arial" w:eastAsia="Times New Roman" w:hAnsi="Arial" w:cs="Arial"/>
                <w:bCs/>
                <w:sz w:val="24"/>
                <w:szCs w:val="24"/>
              </w:rPr>
              <w:t>(3)</w:t>
            </w:r>
            <w:r w:rsidRPr="004543F7">
              <w:rPr>
                <w:rFonts w:ascii="Arial" w:eastAsia="Times New Roman" w:hAnsi="Arial" w:cs="Arial"/>
                <w:sz w:val="24"/>
                <w:szCs w:val="24"/>
              </w:rPr>
              <w:t>Helicopter services/seaplane services requiring DGCA approval</w:t>
            </w:r>
          </w:p>
        </w:tc>
        <w:tc>
          <w:tcPr>
            <w:tcW w:w="171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3600" w:type="dxa"/>
          </w:tcPr>
          <w:p w:rsidR="009E55E2" w:rsidRPr="004543F7" w:rsidRDefault="009E55E2" w:rsidP="009E55E2">
            <w:pPr>
              <w:spacing w:after="0" w:line="240" w:lineRule="auto"/>
              <w:jc w:val="center"/>
              <w:rPr>
                <w:rFonts w:ascii="Arial" w:eastAsia="Times New Roman" w:hAnsi="Arial" w:cs="Arial"/>
                <w:sz w:val="24"/>
                <w:szCs w:val="24"/>
              </w:rPr>
            </w:pPr>
            <w:r w:rsidRPr="004543F7">
              <w:rPr>
                <w:rFonts w:ascii="Arial" w:eastAsia="Times New Roman" w:hAnsi="Arial" w:cs="Arial"/>
                <w:bCs/>
                <w:sz w:val="24"/>
                <w:szCs w:val="24"/>
              </w:rPr>
              <w:t>Automatic</w:t>
            </w:r>
          </w:p>
        </w:tc>
      </w:tr>
    </w:tbl>
    <w:p w:rsidR="009E55E2" w:rsidRDefault="009E55E2" w:rsidP="009E55E2">
      <w:pPr>
        <w:tabs>
          <w:tab w:val="left" w:pos="540"/>
        </w:tabs>
        <w:autoSpaceDE w:val="0"/>
        <w:autoSpaceDN w:val="0"/>
        <w:adjustRightInd w:val="0"/>
        <w:spacing w:after="0" w:line="240" w:lineRule="auto"/>
        <w:ind w:left="540" w:hanging="540"/>
        <w:rPr>
          <w:rFonts w:ascii="Arial" w:eastAsia="Calibri" w:hAnsi="Arial" w:cs="Arial"/>
          <w:sz w:val="24"/>
          <w:szCs w:val="24"/>
        </w:rPr>
      </w:pPr>
      <w:r w:rsidRPr="004543F7">
        <w:rPr>
          <w:rFonts w:ascii="Arial" w:eastAsia="Calibri" w:hAnsi="Arial" w:cs="Arial"/>
          <w:sz w:val="24"/>
          <w:szCs w:val="24"/>
        </w:rPr>
        <w:tab/>
      </w:r>
    </w:p>
    <w:p w:rsidR="009E55E2" w:rsidRPr="004543F7" w:rsidRDefault="009E55E2" w:rsidP="009E55E2">
      <w:pPr>
        <w:tabs>
          <w:tab w:val="left" w:pos="540"/>
        </w:tabs>
        <w:autoSpaceDE w:val="0"/>
        <w:autoSpaceDN w:val="0"/>
        <w:adjustRightInd w:val="0"/>
        <w:spacing w:after="0" w:line="240" w:lineRule="auto"/>
        <w:ind w:left="540" w:hanging="540"/>
        <w:rPr>
          <w:rFonts w:ascii="Arial" w:eastAsia="Calibri" w:hAnsi="Arial" w:cs="Arial"/>
          <w:sz w:val="24"/>
          <w:szCs w:val="24"/>
        </w:rPr>
      </w:pPr>
      <w:r>
        <w:rPr>
          <w:rFonts w:ascii="Arial" w:eastAsia="Calibri" w:hAnsi="Arial" w:cs="Arial"/>
          <w:sz w:val="24"/>
          <w:szCs w:val="24"/>
        </w:rPr>
        <w:tab/>
      </w:r>
      <w:r w:rsidRPr="004543F7">
        <w:rPr>
          <w:rFonts w:ascii="Arial" w:eastAsia="Calibri" w:hAnsi="Arial" w:cs="Arial"/>
          <w:sz w:val="24"/>
          <w:szCs w:val="24"/>
        </w:rPr>
        <w:t xml:space="preserve">There is no change in Other Conditions mentioned in the FDI Policy for this sector and Note thereto. </w:t>
      </w:r>
    </w:p>
    <w:p w:rsidR="009E55E2" w:rsidRDefault="009E55E2" w:rsidP="009E55E2">
      <w:pPr>
        <w:tabs>
          <w:tab w:val="left" w:pos="540"/>
        </w:tabs>
        <w:autoSpaceDE w:val="0"/>
        <w:autoSpaceDN w:val="0"/>
        <w:adjustRightInd w:val="0"/>
        <w:spacing w:after="0" w:line="240" w:lineRule="auto"/>
        <w:ind w:left="720" w:hanging="720"/>
        <w:rPr>
          <w:rFonts w:ascii="Arial" w:eastAsia="Calibri" w:hAnsi="Arial" w:cs="Arial"/>
          <w:bCs/>
          <w:sz w:val="24"/>
          <w:szCs w:val="24"/>
        </w:rPr>
      </w:pPr>
    </w:p>
    <w:p w:rsidR="009E55E2" w:rsidRPr="004543F7" w:rsidRDefault="009E55E2" w:rsidP="009E55E2">
      <w:pPr>
        <w:tabs>
          <w:tab w:val="left" w:pos="540"/>
        </w:tabs>
        <w:autoSpaceDE w:val="0"/>
        <w:autoSpaceDN w:val="0"/>
        <w:adjustRightInd w:val="0"/>
        <w:spacing w:after="0" w:line="240" w:lineRule="auto"/>
        <w:ind w:left="720" w:hanging="720"/>
        <w:rPr>
          <w:rFonts w:ascii="Arial" w:eastAsia="Calibri" w:hAnsi="Arial" w:cs="Arial"/>
          <w:b/>
          <w:bCs/>
          <w:sz w:val="24"/>
          <w:szCs w:val="24"/>
        </w:rPr>
      </w:pPr>
      <w:r w:rsidRPr="004543F7">
        <w:rPr>
          <w:rFonts w:ascii="Arial" w:eastAsia="Calibri" w:hAnsi="Arial" w:cs="Arial"/>
          <w:bCs/>
          <w:sz w:val="24"/>
          <w:szCs w:val="24"/>
        </w:rPr>
        <w:t>8.</w:t>
      </w:r>
      <w:r w:rsidRPr="004543F7">
        <w:rPr>
          <w:rFonts w:ascii="Arial" w:eastAsia="Calibri" w:hAnsi="Arial" w:cs="Arial"/>
          <w:bCs/>
          <w:sz w:val="24"/>
          <w:szCs w:val="24"/>
        </w:rPr>
        <w:tab/>
        <w:t>Para 5.2.13 of the FDI Policy is amended to read as under</w:t>
      </w:r>
    </w:p>
    <w:p w:rsidR="009E55E2" w:rsidRPr="004543F7" w:rsidRDefault="009E55E2" w:rsidP="009E55E2">
      <w:pPr>
        <w:autoSpaceDE w:val="0"/>
        <w:autoSpaceDN w:val="0"/>
        <w:adjustRightInd w:val="0"/>
        <w:spacing w:after="0" w:line="240" w:lineRule="auto"/>
        <w:ind w:left="720" w:hanging="720"/>
        <w:jc w:val="both"/>
        <w:rPr>
          <w:rFonts w:ascii="Arial" w:eastAsia="Calibri" w:hAnsi="Arial" w:cs="Arial"/>
          <w:b/>
          <w:sz w:val="24"/>
          <w:szCs w:val="24"/>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430"/>
        <w:gridCol w:w="3420"/>
      </w:tblGrid>
      <w:tr w:rsidR="009E55E2" w:rsidRPr="004543F7" w:rsidTr="00AF64D6">
        <w:tc>
          <w:tcPr>
            <w:tcW w:w="324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bCs/>
                <w:sz w:val="24"/>
                <w:szCs w:val="24"/>
              </w:rPr>
              <w:tab/>
            </w:r>
            <w:r w:rsidRPr="004543F7">
              <w:rPr>
                <w:rFonts w:ascii="Arial" w:eastAsia="Times New Roman" w:hAnsi="Arial" w:cs="Arial"/>
                <w:b/>
                <w:sz w:val="24"/>
                <w:szCs w:val="24"/>
              </w:rPr>
              <w:t>Sector/Activity</w:t>
            </w:r>
          </w:p>
        </w:tc>
        <w:tc>
          <w:tcPr>
            <w:tcW w:w="243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 of Equity/</w:t>
            </w:r>
          </w:p>
          <w:p w:rsidR="009E55E2" w:rsidRPr="004543F7" w:rsidRDefault="009E55E2" w:rsidP="009E55E2">
            <w:pPr>
              <w:spacing w:after="0" w:line="240" w:lineRule="auto"/>
              <w:jc w:val="center"/>
              <w:rPr>
                <w:rFonts w:ascii="Arial" w:eastAsia="Times New Roman" w:hAnsi="Arial" w:cs="Arial"/>
                <w:b/>
                <w:bCs/>
                <w:kern w:val="32"/>
                <w:sz w:val="24"/>
                <w:szCs w:val="24"/>
                <w:lang w:eastAsia="en-AU"/>
              </w:rPr>
            </w:pPr>
            <w:r w:rsidRPr="004543F7">
              <w:rPr>
                <w:rFonts w:ascii="Arial" w:eastAsia="Times New Roman" w:hAnsi="Arial" w:cs="Arial"/>
                <w:b/>
                <w:sz w:val="24"/>
                <w:szCs w:val="24"/>
              </w:rPr>
              <w:t>FDI Cap</w:t>
            </w:r>
          </w:p>
        </w:tc>
        <w:tc>
          <w:tcPr>
            <w:tcW w:w="342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Entry Route</w:t>
            </w:r>
          </w:p>
        </w:tc>
      </w:tr>
      <w:tr w:rsidR="009E55E2" w:rsidRPr="004543F7" w:rsidTr="00AF64D6">
        <w:tc>
          <w:tcPr>
            <w:tcW w:w="3240" w:type="dxa"/>
          </w:tcPr>
          <w:p w:rsidR="009E55E2" w:rsidRPr="004543F7" w:rsidRDefault="009E55E2" w:rsidP="009E55E2">
            <w:pPr>
              <w:spacing w:after="0" w:line="240" w:lineRule="auto"/>
              <w:jc w:val="both"/>
              <w:rPr>
                <w:rFonts w:ascii="Arial" w:eastAsia="Times New Roman" w:hAnsi="Arial" w:cs="Arial"/>
                <w:b/>
                <w:sz w:val="24"/>
                <w:szCs w:val="24"/>
              </w:rPr>
            </w:pPr>
            <w:r w:rsidRPr="004543F7">
              <w:rPr>
                <w:rFonts w:ascii="Arial" w:eastAsia="Times New Roman" w:hAnsi="Arial" w:cs="Arial"/>
                <w:b/>
                <w:sz w:val="24"/>
                <w:szCs w:val="24"/>
              </w:rPr>
              <w:t>Private Security Agencies</w:t>
            </w:r>
          </w:p>
          <w:p w:rsidR="009E55E2" w:rsidRPr="004543F7" w:rsidRDefault="009E55E2" w:rsidP="009E55E2">
            <w:pPr>
              <w:spacing w:after="0" w:line="240" w:lineRule="auto"/>
              <w:jc w:val="both"/>
              <w:rPr>
                <w:rFonts w:ascii="Arial" w:eastAsia="Times New Roman" w:hAnsi="Arial" w:cs="Arial"/>
                <w:bCs/>
                <w:sz w:val="24"/>
                <w:szCs w:val="24"/>
              </w:rPr>
            </w:pPr>
          </w:p>
        </w:tc>
        <w:tc>
          <w:tcPr>
            <w:tcW w:w="243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74%</w:t>
            </w:r>
          </w:p>
        </w:tc>
        <w:tc>
          <w:tcPr>
            <w:tcW w:w="3420" w:type="dxa"/>
          </w:tcPr>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Automatic up to 49%</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Government route beyond 49% and up to 74%</w:t>
            </w:r>
          </w:p>
        </w:tc>
      </w:tr>
    </w:tbl>
    <w:p w:rsidR="009E55E2" w:rsidRPr="004543F7" w:rsidRDefault="009E55E2" w:rsidP="009E55E2">
      <w:pPr>
        <w:spacing w:after="0" w:line="240" w:lineRule="auto"/>
        <w:ind w:left="1620" w:hanging="1080"/>
        <w:rPr>
          <w:rFonts w:ascii="Arial" w:eastAsia="Times New Roman" w:hAnsi="Arial" w:cs="Arial"/>
          <w:b/>
          <w:bCs/>
          <w:sz w:val="24"/>
          <w:szCs w:val="24"/>
          <w:lang w:val="en-AU"/>
        </w:rPr>
      </w:pPr>
    </w:p>
    <w:p w:rsidR="00956695" w:rsidRDefault="00956695" w:rsidP="009E55E2">
      <w:pPr>
        <w:spacing w:after="0" w:line="240" w:lineRule="auto"/>
        <w:ind w:left="1620" w:hanging="1080"/>
        <w:rPr>
          <w:rFonts w:ascii="Arial" w:eastAsia="Times New Roman" w:hAnsi="Arial" w:cs="Arial"/>
          <w:b/>
          <w:bCs/>
          <w:sz w:val="24"/>
          <w:szCs w:val="24"/>
          <w:lang w:val="en-AU"/>
        </w:rPr>
      </w:pPr>
    </w:p>
    <w:p w:rsidR="00956695" w:rsidRDefault="00956695" w:rsidP="009E55E2">
      <w:pPr>
        <w:spacing w:after="0" w:line="240" w:lineRule="auto"/>
        <w:ind w:left="1620" w:hanging="1080"/>
        <w:rPr>
          <w:rFonts w:ascii="Arial" w:eastAsia="Times New Roman" w:hAnsi="Arial" w:cs="Arial"/>
          <w:b/>
          <w:bCs/>
          <w:sz w:val="24"/>
          <w:szCs w:val="24"/>
          <w:lang w:val="en-AU"/>
        </w:rPr>
      </w:pPr>
    </w:p>
    <w:p w:rsidR="009E55E2" w:rsidRDefault="009E55E2" w:rsidP="009E55E2">
      <w:pPr>
        <w:spacing w:after="0" w:line="240" w:lineRule="auto"/>
        <w:ind w:left="1620" w:hanging="1080"/>
        <w:rPr>
          <w:rFonts w:ascii="Arial" w:eastAsia="Times New Roman" w:hAnsi="Arial" w:cs="Arial"/>
          <w:b/>
          <w:bCs/>
          <w:sz w:val="24"/>
          <w:szCs w:val="24"/>
          <w:lang w:val="en-AU"/>
        </w:rPr>
      </w:pPr>
      <w:r w:rsidRPr="004543F7">
        <w:rPr>
          <w:rFonts w:ascii="Arial" w:eastAsia="Times New Roman" w:hAnsi="Arial" w:cs="Arial"/>
          <w:b/>
          <w:bCs/>
          <w:sz w:val="24"/>
          <w:szCs w:val="24"/>
          <w:lang w:val="en-AU"/>
        </w:rPr>
        <w:lastRenderedPageBreak/>
        <w:t>5.2.13.1 Other Conditions</w:t>
      </w:r>
    </w:p>
    <w:p w:rsidR="009E55E2" w:rsidRPr="004543F7" w:rsidRDefault="009E55E2" w:rsidP="009E55E2">
      <w:pPr>
        <w:spacing w:after="0" w:line="240" w:lineRule="auto"/>
        <w:ind w:left="1620" w:hanging="1080"/>
        <w:rPr>
          <w:rFonts w:ascii="Arial" w:eastAsia="Times New Roman" w:hAnsi="Arial" w:cs="Arial"/>
          <w:b/>
          <w:bCs/>
          <w:sz w:val="24"/>
          <w:szCs w:val="24"/>
          <w:lang w:val="en-AU"/>
        </w:rPr>
      </w:pPr>
    </w:p>
    <w:p w:rsidR="009E55E2" w:rsidRPr="004543F7" w:rsidRDefault="009E55E2" w:rsidP="009E55E2">
      <w:pPr>
        <w:spacing w:after="0" w:line="240" w:lineRule="auto"/>
        <w:ind w:left="900" w:hanging="360"/>
        <w:jc w:val="both"/>
        <w:rPr>
          <w:rFonts w:ascii="Arial" w:eastAsia="Times New Roman" w:hAnsi="Arial" w:cs="Arial"/>
          <w:bCs/>
          <w:sz w:val="24"/>
          <w:szCs w:val="24"/>
        </w:rPr>
      </w:pPr>
      <w:r w:rsidRPr="004543F7">
        <w:rPr>
          <w:rFonts w:ascii="Arial" w:eastAsia="Times New Roman" w:hAnsi="Arial" w:cs="Arial"/>
          <w:bCs/>
          <w:sz w:val="24"/>
          <w:szCs w:val="24"/>
        </w:rPr>
        <w:t>(1) FDI in Private Security Agencies is subject to compliance with Private Security Agencies (Regulation) (PSAR) Act, 2005, as amended from time to time.</w:t>
      </w:r>
    </w:p>
    <w:p w:rsidR="009E55E2" w:rsidRDefault="009E55E2" w:rsidP="009E55E2">
      <w:pPr>
        <w:spacing w:after="0" w:line="240" w:lineRule="auto"/>
        <w:ind w:left="900" w:hanging="360"/>
        <w:jc w:val="both"/>
        <w:rPr>
          <w:rFonts w:ascii="Arial" w:eastAsia="Times New Roman" w:hAnsi="Arial" w:cs="Arial"/>
          <w:bCs/>
          <w:sz w:val="24"/>
          <w:szCs w:val="24"/>
        </w:rPr>
      </w:pPr>
    </w:p>
    <w:p w:rsidR="009E55E2" w:rsidRPr="004543F7" w:rsidRDefault="009E55E2" w:rsidP="009E55E2">
      <w:pPr>
        <w:spacing w:after="0" w:line="240" w:lineRule="auto"/>
        <w:ind w:left="900" w:hanging="360"/>
        <w:jc w:val="both"/>
        <w:rPr>
          <w:rFonts w:ascii="Arial" w:eastAsia="Times New Roman" w:hAnsi="Arial" w:cs="Arial"/>
          <w:bCs/>
          <w:sz w:val="24"/>
          <w:szCs w:val="24"/>
        </w:rPr>
      </w:pPr>
      <w:r w:rsidRPr="004543F7">
        <w:rPr>
          <w:rFonts w:ascii="Arial" w:eastAsia="Times New Roman" w:hAnsi="Arial" w:cs="Arial"/>
          <w:bCs/>
          <w:sz w:val="24"/>
          <w:szCs w:val="24"/>
        </w:rPr>
        <w:t>(2) For the purposes of FDI policy on the sector, terms “Private Security Agencies”, “Private Security” and “Armoured Car Service” will have the same meaning as provided under PSAR Act, 2005, which is reproduced as under:</w:t>
      </w:r>
    </w:p>
    <w:p w:rsidR="009E55E2" w:rsidRDefault="009E55E2" w:rsidP="009E55E2">
      <w:pPr>
        <w:spacing w:after="0" w:line="240" w:lineRule="auto"/>
        <w:ind w:left="900"/>
        <w:jc w:val="both"/>
        <w:rPr>
          <w:rFonts w:ascii="Arial" w:eastAsia="Times New Roman" w:hAnsi="Arial" w:cs="Arial"/>
          <w:bCs/>
          <w:sz w:val="24"/>
          <w:szCs w:val="24"/>
        </w:rPr>
      </w:pPr>
    </w:p>
    <w:p w:rsidR="009E55E2" w:rsidRPr="004543F7" w:rsidRDefault="009E55E2" w:rsidP="009E55E2">
      <w:pPr>
        <w:spacing w:after="0" w:line="240" w:lineRule="auto"/>
        <w:ind w:left="900"/>
        <w:jc w:val="both"/>
        <w:rPr>
          <w:rFonts w:ascii="Arial" w:eastAsia="Times New Roman" w:hAnsi="Arial" w:cs="Arial"/>
          <w:bCs/>
          <w:sz w:val="24"/>
          <w:szCs w:val="24"/>
        </w:rPr>
      </w:pPr>
      <w:r w:rsidRPr="004543F7">
        <w:rPr>
          <w:rFonts w:ascii="Arial" w:eastAsia="Times New Roman" w:hAnsi="Arial" w:cs="Arial"/>
          <w:bCs/>
          <w:sz w:val="24"/>
          <w:szCs w:val="24"/>
        </w:rPr>
        <w:t>"Private Security Agency" means a person or body of persons other than a government agency, department or organisation engaged in the business of providing private security services including training to private security guards or their supervisor or providing private security guards to any industrial or business undertaking or a company or any other person or property;</w:t>
      </w:r>
    </w:p>
    <w:p w:rsidR="009E55E2" w:rsidRDefault="009E55E2" w:rsidP="009E55E2">
      <w:pPr>
        <w:spacing w:after="0" w:line="240" w:lineRule="auto"/>
        <w:ind w:left="900"/>
        <w:jc w:val="both"/>
        <w:rPr>
          <w:rFonts w:ascii="Arial" w:eastAsia="Times New Roman" w:hAnsi="Arial" w:cs="Arial"/>
          <w:bCs/>
          <w:sz w:val="24"/>
          <w:szCs w:val="24"/>
        </w:rPr>
      </w:pPr>
    </w:p>
    <w:p w:rsidR="009E55E2" w:rsidRPr="004543F7" w:rsidRDefault="009E55E2" w:rsidP="009E55E2">
      <w:pPr>
        <w:spacing w:after="0" w:line="240" w:lineRule="auto"/>
        <w:ind w:left="900"/>
        <w:jc w:val="both"/>
        <w:rPr>
          <w:rFonts w:ascii="Arial" w:eastAsia="Times New Roman" w:hAnsi="Arial" w:cs="Arial"/>
          <w:bCs/>
          <w:sz w:val="24"/>
          <w:szCs w:val="24"/>
        </w:rPr>
      </w:pPr>
      <w:r w:rsidRPr="004543F7">
        <w:rPr>
          <w:rFonts w:ascii="Arial" w:eastAsia="Times New Roman" w:hAnsi="Arial" w:cs="Arial"/>
          <w:bCs/>
          <w:sz w:val="24"/>
          <w:szCs w:val="24"/>
        </w:rPr>
        <w:t>"Private Security" means security provided by a person, other than a public servant, to protect or guard any person or property or both and includes provision of armoured car service;</w:t>
      </w:r>
    </w:p>
    <w:p w:rsidR="009E55E2" w:rsidRDefault="009E55E2" w:rsidP="009E55E2">
      <w:pPr>
        <w:spacing w:after="0" w:line="240" w:lineRule="auto"/>
        <w:ind w:left="900"/>
        <w:jc w:val="both"/>
        <w:rPr>
          <w:rFonts w:ascii="Arial" w:eastAsia="Times New Roman" w:hAnsi="Arial" w:cs="Arial"/>
          <w:bCs/>
          <w:sz w:val="24"/>
          <w:szCs w:val="24"/>
        </w:rPr>
      </w:pPr>
    </w:p>
    <w:p w:rsidR="009E55E2" w:rsidRDefault="009E55E2" w:rsidP="009E55E2">
      <w:pPr>
        <w:spacing w:after="0" w:line="240" w:lineRule="auto"/>
        <w:ind w:left="900"/>
        <w:jc w:val="both"/>
        <w:rPr>
          <w:rFonts w:ascii="Arial" w:eastAsia="Times New Roman" w:hAnsi="Arial" w:cs="Arial"/>
          <w:bCs/>
          <w:sz w:val="24"/>
          <w:szCs w:val="24"/>
        </w:rPr>
      </w:pPr>
      <w:r w:rsidRPr="004543F7">
        <w:rPr>
          <w:rFonts w:ascii="Arial" w:eastAsia="Times New Roman" w:hAnsi="Arial" w:cs="Arial"/>
          <w:bCs/>
          <w:sz w:val="24"/>
          <w:szCs w:val="24"/>
        </w:rPr>
        <w:t xml:space="preserve">"Armoured Car Service" means the service provided by deployment of armed guards along with armoured car and such other related services which may be notified by the Central Government or as the case may be, </w:t>
      </w:r>
    </w:p>
    <w:p w:rsidR="009E55E2" w:rsidRPr="004543F7" w:rsidRDefault="009E55E2" w:rsidP="009E55E2">
      <w:pPr>
        <w:spacing w:after="0" w:line="240" w:lineRule="auto"/>
        <w:ind w:left="900"/>
        <w:jc w:val="both"/>
        <w:rPr>
          <w:rFonts w:ascii="Arial" w:eastAsia="Times New Roman" w:hAnsi="Arial" w:cs="Arial"/>
          <w:sz w:val="24"/>
          <w:szCs w:val="24"/>
          <w:lang w:val="en-AU"/>
        </w:rPr>
      </w:pPr>
      <w:r w:rsidRPr="004543F7">
        <w:rPr>
          <w:rFonts w:ascii="Arial" w:eastAsia="Times New Roman" w:hAnsi="Arial" w:cs="Arial"/>
          <w:bCs/>
          <w:sz w:val="24"/>
          <w:szCs w:val="24"/>
        </w:rPr>
        <w:t>the State Government from time to time.</w:t>
      </w:r>
    </w:p>
    <w:p w:rsidR="009E55E2" w:rsidRDefault="009E55E2" w:rsidP="009E55E2">
      <w:pPr>
        <w:autoSpaceDE w:val="0"/>
        <w:autoSpaceDN w:val="0"/>
        <w:adjustRightInd w:val="0"/>
        <w:spacing w:after="0" w:line="240" w:lineRule="auto"/>
        <w:ind w:left="720" w:hanging="720"/>
        <w:jc w:val="both"/>
        <w:rPr>
          <w:rFonts w:ascii="Arial" w:eastAsia="Calibri" w:hAnsi="Arial" w:cs="Arial"/>
          <w:bCs/>
          <w:sz w:val="24"/>
          <w:szCs w:val="24"/>
        </w:rPr>
      </w:pPr>
    </w:p>
    <w:p w:rsidR="009E55E2" w:rsidRDefault="009E55E2" w:rsidP="009E55E2">
      <w:pPr>
        <w:autoSpaceDE w:val="0"/>
        <w:autoSpaceDN w:val="0"/>
        <w:adjustRightInd w:val="0"/>
        <w:spacing w:after="0" w:line="240" w:lineRule="auto"/>
        <w:ind w:left="720" w:hanging="720"/>
        <w:jc w:val="both"/>
        <w:rPr>
          <w:rFonts w:ascii="Arial" w:eastAsia="Calibri" w:hAnsi="Arial" w:cs="Arial"/>
          <w:bCs/>
          <w:sz w:val="24"/>
          <w:szCs w:val="24"/>
        </w:rPr>
      </w:pPr>
      <w:r w:rsidRPr="004543F7">
        <w:rPr>
          <w:rFonts w:ascii="Arial" w:eastAsia="Calibri" w:hAnsi="Arial" w:cs="Arial"/>
          <w:bCs/>
          <w:sz w:val="24"/>
          <w:szCs w:val="24"/>
        </w:rPr>
        <w:t>9.</w:t>
      </w:r>
      <w:r w:rsidRPr="004543F7">
        <w:rPr>
          <w:rFonts w:ascii="Arial" w:eastAsia="Calibri" w:hAnsi="Arial" w:cs="Arial"/>
          <w:b/>
          <w:sz w:val="24"/>
          <w:szCs w:val="24"/>
        </w:rPr>
        <w:tab/>
      </w:r>
      <w:r w:rsidRPr="004543F7">
        <w:rPr>
          <w:rFonts w:ascii="Arial" w:eastAsia="Calibri" w:hAnsi="Arial" w:cs="Arial"/>
          <w:bCs/>
          <w:sz w:val="24"/>
          <w:szCs w:val="24"/>
        </w:rPr>
        <w:t>Para 5.2.15.3 of the FDI Policy is amended to read as under:</w:t>
      </w:r>
    </w:p>
    <w:p w:rsidR="009E55E2" w:rsidRPr="004543F7" w:rsidRDefault="009E55E2" w:rsidP="009E55E2">
      <w:pPr>
        <w:autoSpaceDE w:val="0"/>
        <w:autoSpaceDN w:val="0"/>
        <w:adjustRightInd w:val="0"/>
        <w:spacing w:after="0" w:line="240" w:lineRule="auto"/>
        <w:ind w:left="720" w:hanging="720"/>
        <w:jc w:val="both"/>
        <w:rPr>
          <w:rFonts w:ascii="Arial" w:eastAsia="Calibri" w:hAnsi="Arial" w:cs="Arial"/>
          <w:bCs/>
          <w:sz w:val="24"/>
          <w:szCs w:val="24"/>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070"/>
        <w:gridCol w:w="2520"/>
      </w:tblGrid>
      <w:tr w:rsidR="009E55E2" w:rsidRPr="004543F7" w:rsidTr="00AF64D6">
        <w:trPr>
          <w:trHeight w:val="968"/>
        </w:trPr>
        <w:tc>
          <w:tcPr>
            <w:tcW w:w="450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Sector/Activity</w:t>
            </w:r>
          </w:p>
        </w:tc>
        <w:tc>
          <w:tcPr>
            <w:tcW w:w="207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 of Equity/</w:t>
            </w:r>
          </w:p>
          <w:p w:rsidR="009E55E2" w:rsidRPr="004543F7" w:rsidRDefault="009E55E2" w:rsidP="009E55E2">
            <w:pPr>
              <w:spacing w:after="0" w:line="240" w:lineRule="auto"/>
              <w:jc w:val="center"/>
              <w:rPr>
                <w:rFonts w:ascii="Arial" w:eastAsia="Times New Roman" w:hAnsi="Arial" w:cs="Arial"/>
                <w:b/>
                <w:bCs/>
                <w:kern w:val="32"/>
                <w:sz w:val="24"/>
                <w:szCs w:val="24"/>
                <w:lang w:eastAsia="en-AU"/>
              </w:rPr>
            </w:pPr>
            <w:r w:rsidRPr="004543F7">
              <w:rPr>
                <w:rFonts w:ascii="Arial" w:eastAsia="Times New Roman" w:hAnsi="Arial" w:cs="Arial"/>
                <w:b/>
                <w:sz w:val="24"/>
                <w:szCs w:val="24"/>
              </w:rPr>
              <w:t>FDI Cap</w:t>
            </w:r>
          </w:p>
        </w:tc>
        <w:tc>
          <w:tcPr>
            <w:tcW w:w="252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Entry Route</w:t>
            </w:r>
          </w:p>
        </w:tc>
      </w:tr>
      <w:tr w:rsidR="009E55E2" w:rsidRPr="004543F7" w:rsidTr="00AF64D6">
        <w:tc>
          <w:tcPr>
            <w:tcW w:w="4500" w:type="dxa"/>
          </w:tcPr>
          <w:p w:rsidR="009E55E2" w:rsidRPr="004543F7" w:rsidRDefault="009E55E2" w:rsidP="009E55E2">
            <w:pPr>
              <w:tabs>
                <w:tab w:val="left" w:pos="4021"/>
              </w:tabs>
              <w:spacing w:after="0" w:line="240" w:lineRule="auto"/>
              <w:ind w:left="16"/>
              <w:jc w:val="both"/>
              <w:rPr>
                <w:rFonts w:ascii="Arial" w:eastAsia="Times New Roman" w:hAnsi="Arial" w:cs="Arial"/>
                <w:bCs/>
                <w:sz w:val="24"/>
                <w:szCs w:val="24"/>
              </w:rPr>
            </w:pPr>
            <w:r w:rsidRPr="004543F7">
              <w:rPr>
                <w:rFonts w:ascii="Arial" w:eastAsia="Times New Roman" w:hAnsi="Arial" w:cs="Arial"/>
                <w:b/>
                <w:bCs/>
                <w:sz w:val="24"/>
                <w:szCs w:val="24"/>
              </w:rPr>
              <w:t>Single Brand Retail Trading</w:t>
            </w:r>
            <w:r w:rsidRPr="004543F7">
              <w:rPr>
                <w:rFonts w:ascii="Arial" w:eastAsia="Times New Roman" w:hAnsi="Arial" w:cs="Arial"/>
                <w:b/>
                <w:bCs/>
                <w:sz w:val="24"/>
                <w:szCs w:val="24"/>
              </w:rPr>
              <w:tab/>
            </w:r>
          </w:p>
        </w:tc>
        <w:tc>
          <w:tcPr>
            <w:tcW w:w="2070" w:type="dxa"/>
          </w:tcPr>
          <w:p w:rsidR="009E55E2" w:rsidRPr="004543F7" w:rsidRDefault="009E55E2" w:rsidP="009E55E2">
            <w:pPr>
              <w:spacing w:after="0" w:line="240" w:lineRule="auto"/>
              <w:ind w:left="16"/>
              <w:jc w:val="center"/>
              <w:rPr>
                <w:rFonts w:ascii="Arial" w:eastAsia="Times New Roman" w:hAnsi="Arial" w:cs="Arial"/>
                <w:bCs/>
                <w:sz w:val="24"/>
                <w:szCs w:val="24"/>
              </w:rPr>
            </w:pPr>
            <w:r w:rsidRPr="004543F7">
              <w:rPr>
                <w:rFonts w:ascii="Arial" w:eastAsia="Times New Roman" w:hAnsi="Arial" w:cs="Arial"/>
                <w:sz w:val="24"/>
                <w:szCs w:val="24"/>
              </w:rPr>
              <w:t>100%</w:t>
            </w:r>
          </w:p>
        </w:tc>
        <w:tc>
          <w:tcPr>
            <w:tcW w:w="2520" w:type="dxa"/>
          </w:tcPr>
          <w:p w:rsidR="009E55E2" w:rsidRPr="004543F7" w:rsidRDefault="009E55E2" w:rsidP="009E55E2">
            <w:pPr>
              <w:spacing w:after="0" w:line="240" w:lineRule="auto"/>
              <w:ind w:left="16"/>
              <w:jc w:val="center"/>
              <w:rPr>
                <w:rFonts w:ascii="Arial" w:eastAsia="Times New Roman" w:hAnsi="Arial" w:cs="Arial"/>
                <w:bCs/>
                <w:sz w:val="24"/>
                <w:szCs w:val="24"/>
              </w:rPr>
            </w:pPr>
            <w:r w:rsidRPr="004543F7">
              <w:rPr>
                <w:rFonts w:ascii="Arial" w:eastAsia="Times New Roman" w:hAnsi="Arial" w:cs="Arial"/>
                <w:bCs/>
                <w:sz w:val="24"/>
                <w:szCs w:val="24"/>
              </w:rPr>
              <w:t>Automatic up to 49%</w:t>
            </w:r>
          </w:p>
          <w:p w:rsidR="009E55E2" w:rsidRPr="004543F7" w:rsidRDefault="009E55E2" w:rsidP="009E55E2">
            <w:pPr>
              <w:spacing w:after="0" w:line="240" w:lineRule="auto"/>
              <w:ind w:left="16"/>
              <w:jc w:val="center"/>
              <w:rPr>
                <w:rFonts w:ascii="Arial" w:eastAsia="Times New Roman" w:hAnsi="Arial" w:cs="Arial"/>
                <w:bCs/>
                <w:sz w:val="24"/>
                <w:szCs w:val="24"/>
              </w:rPr>
            </w:pPr>
            <w:r w:rsidRPr="004543F7">
              <w:rPr>
                <w:rFonts w:ascii="Arial" w:eastAsia="Times New Roman" w:hAnsi="Arial" w:cs="Arial"/>
                <w:bCs/>
                <w:sz w:val="24"/>
                <w:szCs w:val="24"/>
              </w:rPr>
              <w:t>Government route beyond 49%</w:t>
            </w:r>
          </w:p>
        </w:tc>
      </w:tr>
      <w:tr w:rsidR="009E55E2" w:rsidRPr="004543F7" w:rsidTr="00AF64D6">
        <w:tc>
          <w:tcPr>
            <w:tcW w:w="9090" w:type="dxa"/>
            <w:gridSpan w:val="3"/>
          </w:tcPr>
          <w:p w:rsidR="009E55E2" w:rsidRPr="004543F7" w:rsidRDefault="009E55E2" w:rsidP="009E55E2">
            <w:pPr>
              <w:spacing w:after="0" w:line="240" w:lineRule="auto"/>
              <w:jc w:val="both"/>
              <w:rPr>
                <w:rFonts w:ascii="Arial" w:eastAsia="Times New Roman" w:hAnsi="Arial" w:cs="Arial"/>
                <w:b/>
                <w:bCs/>
                <w:sz w:val="24"/>
                <w:szCs w:val="24"/>
              </w:rPr>
            </w:pPr>
            <w:r w:rsidRPr="004543F7">
              <w:rPr>
                <w:rFonts w:ascii="Arial" w:eastAsia="Times New Roman" w:hAnsi="Arial" w:cs="Arial"/>
                <w:bCs/>
                <w:sz w:val="24"/>
                <w:szCs w:val="24"/>
              </w:rPr>
              <w:t>(1) Foreign Investment in Single Brand product retail trading is aimed at attracting investments in production and marketing, improving the availability of such goods for the consumer, encouraging increased sourcing of goods from India, and enhancing competitiveness of Indian enterprises through access to global designs, technologies and management practices.</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(2) FDI in Single Brand product retail trading would be subject to the following conditions:</w:t>
            </w:r>
          </w:p>
          <w:p w:rsidR="009E55E2" w:rsidRPr="004543F7" w:rsidRDefault="009E55E2" w:rsidP="009E55E2">
            <w:pPr>
              <w:numPr>
                <w:ilvl w:val="0"/>
                <w:numId w:val="6"/>
              </w:numPr>
              <w:spacing w:after="0" w:line="240" w:lineRule="auto"/>
              <w:ind w:left="702"/>
              <w:jc w:val="both"/>
              <w:rPr>
                <w:rFonts w:ascii="Arial" w:eastAsia="Times New Roman" w:hAnsi="Arial" w:cs="Arial"/>
                <w:bCs/>
                <w:sz w:val="24"/>
                <w:szCs w:val="24"/>
              </w:rPr>
            </w:pPr>
            <w:r w:rsidRPr="004543F7">
              <w:rPr>
                <w:rFonts w:ascii="Arial" w:eastAsia="Times New Roman" w:hAnsi="Arial" w:cs="Arial"/>
                <w:bCs/>
                <w:sz w:val="24"/>
                <w:szCs w:val="24"/>
              </w:rPr>
              <w:t xml:space="preserve">Products to be sold should be of a ‘Single Brand’ only. </w:t>
            </w:r>
          </w:p>
          <w:p w:rsidR="009E55E2" w:rsidRPr="004543F7" w:rsidRDefault="009E55E2" w:rsidP="009E55E2">
            <w:pPr>
              <w:numPr>
                <w:ilvl w:val="0"/>
                <w:numId w:val="6"/>
              </w:numPr>
              <w:spacing w:after="0" w:line="240" w:lineRule="auto"/>
              <w:ind w:left="702"/>
              <w:jc w:val="both"/>
              <w:rPr>
                <w:rFonts w:ascii="Arial" w:eastAsia="Times New Roman" w:hAnsi="Arial" w:cs="Arial"/>
                <w:bCs/>
                <w:sz w:val="24"/>
                <w:szCs w:val="24"/>
              </w:rPr>
            </w:pPr>
            <w:r w:rsidRPr="004543F7">
              <w:rPr>
                <w:rFonts w:ascii="Arial" w:eastAsia="Times New Roman" w:hAnsi="Arial" w:cs="Arial"/>
                <w:bCs/>
                <w:sz w:val="24"/>
                <w:szCs w:val="24"/>
              </w:rPr>
              <w:t>Products should be sold under the same brand internationally i.e. products should be sold under the same brand in one or more countries other than India.</w:t>
            </w:r>
          </w:p>
          <w:p w:rsidR="009E55E2" w:rsidRPr="004543F7" w:rsidRDefault="009E55E2" w:rsidP="009E55E2">
            <w:pPr>
              <w:numPr>
                <w:ilvl w:val="0"/>
                <w:numId w:val="6"/>
              </w:numPr>
              <w:spacing w:after="0" w:line="240" w:lineRule="auto"/>
              <w:ind w:left="702"/>
              <w:jc w:val="both"/>
              <w:rPr>
                <w:rFonts w:ascii="Arial" w:eastAsia="Times New Roman" w:hAnsi="Arial" w:cs="Arial"/>
                <w:bCs/>
                <w:sz w:val="24"/>
                <w:szCs w:val="24"/>
              </w:rPr>
            </w:pPr>
            <w:r w:rsidRPr="004543F7">
              <w:rPr>
                <w:rFonts w:ascii="Arial" w:eastAsia="Times New Roman" w:hAnsi="Arial" w:cs="Arial"/>
                <w:bCs/>
                <w:sz w:val="24"/>
                <w:szCs w:val="24"/>
              </w:rPr>
              <w:t xml:space="preserve">‘Single Brand’ product-retail trading would cover only products which are branded during manufacturing. </w:t>
            </w:r>
          </w:p>
          <w:p w:rsidR="009E55E2" w:rsidRPr="004543F7" w:rsidRDefault="009E55E2" w:rsidP="009E55E2">
            <w:pPr>
              <w:numPr>
                <w:ilvl w:val="0"/>
                <w:numId w:val="6"/>
              </w:numPr>
              <w:spacing w:after="0" w:line="240" w:lineRule="auto"/>
              <w:ind w:left="702"/>
              <w:jc w:val="both"/>
              <w:rPr>
                <w:rFonts w:ascii="Arial" w:eastAsia="Times New Roman" w:hAnsi="Arial" w:cs="Arial"/>
                <w:bCs/>
                <w:sz w:val="24"/>
                <w:szCs w:val="24"/>
              </w:rPr>
            </w:pPr>
            <w:r w:rsidRPr="004543F7">
              <w:rPr>
                <w:rFonts w:ascii="Arial" w:eastAsia="Times New Roman" w:hAnsi="Arial" w:cs="Arial"/>
                <w:bCs/>
                <w:sz w:val="24"/>
                <w:szCs w:val="24"/>
              </w:rPr>
              <w:t xml:space="preserve">A non-resident entity or entities, whether owner of the brand or otherwise, shall be permitted to undertake ‘single brand’ product retail trading in the country for the specific brand, directly or through a legally tenable agreement with the brand owner for undertaking single brand product retail trading. The onus for ensuring compliance with this condition will rest with the Indian entity carrying out single-brand product retail trading in India. The investing entity shall provide evidence to this effect at the time of seeking approval, </w:t>
            </w:r>
            <w:r w:rsidRPr="004543F7">
              <w:rPr>
                <w:rFonts w:ascii="Arial" w:eastAsia="Times New Roman" w:hAnsi="Arial" w:cs="Arial"/>
                <w:bCs/>
                <w:sz w:val="24"/>
                <w:szCs w:val="24"/>
              </w:rPr>
              <w:lastRenderedPageBreak/>
              <w:t>including a copy of the licensing/franchise/sub-licence agreement, specifically indicating compliance with the above condition. The requisite evidence should be filed with the RBI for the automatic route and SIA/FIPB for cases involving approval.</w:t>
            </w:r>
          </w:p>
          <w:p w:rsidR="009E55E2" w:rsidRPr="004543F7" w:rsidRDefault="009E55E2" w:rsidP="009E55E2">
            <w:pPr>
              <w:numPr>
                <w:ilvl w:val="0"/>
                <w:numId w:val="6"/>
              </w:numPr>
              <w:spacing w:after="0" w:line="240" w:lineRule="auto"/>
              <w:ind w:left="702"/>
              <w:jc w:val="both"/>
              <w:rPr>
                <w:rFonts w:ascii="Arial" w:eastAsia="Times New Roman" w:hAnsi="Arial" w:cs="Arial"/>
                <w:bCs/>
                <w:sz w:val="24"/>
                <w:szCs w:val="24"/>
              </w:rPr>
            </w:pPr>
            <w:r w:rsidRPr="004543F7">
              <w:rPr>
                <w:rFonts w:ascii="Arial" w:eastAsia="Times New Roman" w:hAnsi="Arial" w:cs="Arial"/>
                <w:bCs/>
                <w:sz w:val="24"/>
                <w:szCs w:val="24"/>
              </w:rPr>
              <w:t>In respect of proposals involving foreign investment beyond 51%, sourcing of 30% of the value of goods purchased, will be done from India, preferably from MSMEs, village and cottage industries, artisans and craftsmen, in all sectors. The quantum of domestic sourcing will be self-certified by the company, to be subsequently checked, by statutory auditors, from the duly certified accounts which the company will be required to maintain. This procurement requirement would have to be met, in the first instance, as an average of five years’ total value of the goods purchased, beginning 1</w:t>
            </w:r>
            <w:r w:rsidRPr="004543F7">
              <w:rPr>
                <w:rFonts w:ascii="Arial" w:eastAsia="Times New Roman" w:hAnsi="Arial" w:cs="Arial"/>
                <w:bCs/>
                <w:sz w:val="24"/>
                <w:szCs w:val="24"/>
                <w:vertAlign w:val="superscript"/>
              </w:rPr>
              <w:t>st</w:t>
            </w:r>
            <w:r w:rsidRPr="004543F7">
              <w:rPr>
                <w:rFonts w:ascii="Arial" w:eastAsia="Times New Roman" w:hAnsi="Arial" w:cs="Arial"/>
                <w:bCs/>
                <w:sz w:val="24"/>
                <w:szCs w:val="24"/>
              </w:rPr>
              <w:t xml:space="preserve"> April of the year of the commencement of the business i.e. opening of the first store. Thereafter, it would have to be met on an annual basis. For the purpose of ascertaining the sourcing requirement, the relevant entity would be the company, incorporated in India, which is the recipient of foreign investment for the purpose of carrying out single-brand product retail trading.</w:t>
            </w:r>
          </w:p>
          <w:p w:rsidR="009E55E2" w:rsidRPr="004543F7" w:rsidRDefault="009E55E2" w:rsidP="009E55E2">
            <w:pPr>
              <w:numPr>
                <w:ilvl w:val="0"/>
                <w:numId w:val="6"/>
              </w:numPr>
              <w:spacing w:after="0" w:line="240" w:lineRule="auto"/>
              <w:ind w:left="702"/>
              <w:jc w:val="both"/>
              <w:rPr>
                <w:rFonts w:ascii="Arial" w:eastAsia="Times New Roman" w:hAnsi="Arial" w:cs="Arial"/>
                <w:bCs/>
                <w:sz w:val="24"/>
                <w:szCs w:val="24"/>
              </w:rPr>
            </w:pPr>
            <w:r w:rsidRPr="004543F7">
              <w:rPr>
                <w:rFonts w:ascii="Arial" w:eastAsia="Times New Roman" w:hAnsi="Arial" w:cs="Arial"/>
                <w:bCs/>
                <w:sz w:val="24"/>
                <w:szCs w:val="24"/>
              </w:rPr>
              <w:t>Subject to the conditions mentioned in this Para, a single brand retail trading entity operating through brick and mortar stores, is permitted to undertake retail trading through e-commerce.</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(3) Application seeking permission of the Government for FDI exceeding 49% in a company which proposes to undertake single brand retail trading in India would be made to the Secretariat for Industrial Assistance (SIA) in the Department of Industrial Policy &amp; Promotion. The applications would specifically indicate the product/product categories which are proposed to be sold under a ‘Single Brand’. Any addition to the product/product categories to be sold under ‘Single Brand’ would require a fresh approval of the Government. In case of FDI up to 49%, the list of products/product categories proposed to be sold except food products would be provided to the RBI.</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(4) Applications would be processed in the Department of Industrial Policy &amp; Promotion, to determine whether the proposed investment satisfies the notified guidelines, before being considered by the FIPB for Government approval.</w:t>
            </w:r>
          </w:p>
          <w:p w:rsidR="009E55E2" w:rsidRPr="004543F7" w:rsidRDefault="009E55E2" w:rsidP="009E55E2">
            <w:pPr>
              <w:spacing w:after="0" w:line="240" w:lineRule="auto"/>
              <w:jc w:val="both"/>
              <w:rPr>
                <w:rFonts w:ascii="Arial" w:eastAsia="Times New Roman" w:hAnsi="Arial" w:cs="Arial"/>
                <w:b/>
                <w:bCs/>
                <w:color w:val="244061"/>
                <w:sz w:val="24"/>
                <w:szCs w:val="24"/>
              </w:rPr>
            </w:pPr>
            <w:r w:rsidRPr="004543F7">
              <w:rPr>
                <w:rFonts w:ascii="Arial" w:eastAsia="Times New Roman" w:hAnsi="Arial" w:cs="Arial"/>
                <w:b/>
                <w:bCs/>
                <w:sz w:val="24"/>
                <w:szCs w:val="24"/>
              </w:rPr>
              <w:t>Note</w:t>
            </w:r>
            <w:r w:rsidRPr="004543F7">
              <w:rPr>
                <w:rFonts w:ascii="Arial" w:eastAsia="Times New Roman" w:hAnsi="Arial" w:cs="Arial"/>
                <w:b/>
                <w:bCs/>
                <w:color w:val="244061"/>
                <w:sz w:val="24"/>
                <w:szCs w:val="24"/>
              </w:rPr>
              <w:t>:</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 xml:space="preserve">(i) Conditions mentioned at Para 5.2.15.3 (2) (b) &amp; 5.2.15.3 (2) (d) will not be applicable for undertaking SBRT of Indian brands. </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 xml:space="preserve">(ii) An Indian manufacturer is permitted to sell its own branded products in any manner i.e. wholesale, retail, including through e-commerce platforms. </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(iii) Indian manufacturer would be the investee company, which is the owner of the Indian brand and which manufactures in India, in terms of value, at least 70% of its products in house, and sources, at most 30% from Indian manufacturers.</w:t>
            </w:r>
          </w:p>
          <w:p w:rsidR="009E55E2" w:rsidRPr="004543F7" w:rsidRDefault="009E55E2" w:rsidP="009E55E2">
            <w:pPr>
              <w:spacing w:after="0" w:line="240" w:lineRule="auto"/>
              <w:jc w:val="both"/>
              <w:rPr>
                <w:rFonts w:ascii="Arial" w:eastAsia="Times New Roman" w:hAnsi="Arial" w:cs="Arial"/>
                <w:bCs/>
                <w:sz w:val="24"/>
                <w:szCs w:val="24"/>
              </w:rPr>
            </w:pPr>
            <w:r w:rsidRPr="004543F7">
              <w:rPr>
                <w:rFonts w:ascii="Arial" w:eastAsia="Times New Roman" w:hAnsi="Arial" w:cs="Arial"/>
                <w:bCs/>
                <w:sz w:val="24"/>
                <w:szCs w:val="24"/>
              </w:rPr>
              <w:t>(iv) Indian brands should be owned and controlled by resident Indian citizens and/or companies which are owned and controlled by resident Indian citizens.</w:t>
            </w:r>
          </w:p>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bCs/>
                <w:sz w:val="24"/>
                <w:szCs w:val="24"/>
              </w:rPr>
              <w:t>(v) Sourcing norms will not be applicable up to three years from commencement of the business i.e. opening of the first store for entities undertaking single brand retail trading of products having ‘state-of-art’ and ‘cutting-edge’ technology and where local sourcing is not possible. Thereafter, provisions of Para 5.2.15.3 (2) (e) will be applicable.</w:t>
            </w:r>
          </w:p>
        </w:tc>
      </w:tr>
    </w:tbl>
    <w:p w:rsidR="009E55E2" w:rsidRPr="004543F7" w:rsidRDefault="009E55E2" w:rsidP="009E55E2">
      <w:pPr>
        <w:spacing w:after="0" w:line="240" w:lineRule="auto"/>
        <w:ind w:left="1440" w:hanging="720"/>
        <w:jc w:val="both"/>
        <w:rPr>
          <w:rFonts w:ascii="Arial" w:eastAsia="Times New Roman" w:hAnsi="Arial" w:cs="Arial"/>
          <w:sz w:val="24"/>
          <w:szCs w:val="24"/>
        </w:rPr>
      </w:pPr>
    </w:p>
    <w:p w:rsidR="009E55E2" w:rsidRPr="004543F7" w:rsidRDefault="009E55E2" w:rsidP="009E55E2">
      <w:pPr>
        <w:autoSpaceDE w:val="0"/>
        <w:autoSpaceDN w:val="0"/>
        <w:adjustRightInd w:val="0"/>
        <w:spacing w:after="0" w:line="240" w:lineRule="auto"/>
        <w:ind w:left="540" w:hanging="540"/>
        <w:rPr>
          <w:rFonts w:ascii="Arial" w:eastAsia="Calibri" w:hAnsi="Arial" w:cs="Arial"/>
          <w:bCs/>
          <w:sz w:val="24"/>
          <w:szCs w:val="24"/>
        </w:rPr>
      </w:pPr>
      <w:r w:rsidRPr="004543F7">
        <w:rPr>
          <w:rFonts w:ascii="Arial" w:eastAsia="Calibri" w:hAnsi="Arial" w:cs="Arial"/>
          <w:sz w:val="24"/>
          <w:szCs w:val="24"/>
        </w:rPr>
        <w:t>10.</w:t>
      </w:r>
      <w:r w:rsidRPr="004543F7">
        <w:rPr>
          <w:rFonts w:ascii="Arial" w:eastAsia="Calibri" w:hAnsi="Arial" w:cs="Arial"/>
          <w:b/>
          <w:bCs/>
          <w:sz w:val="24"/>
          <w:szCs w:val="24"/>
        </w:rPr>
        <w:tab/>
      </w:r>
      <w:r w:rsidRPr="004543F7">
        <w:rPr>
          <w:rFonts w:ascii="Arial" w:eastAsia="Calibri" w:hAnsi="Arial" w:cs="Arial"/>
          <w:bCs/>
          <w:sz w:val="24"/>
          <w:szCs w:val="24"/>
        </w:rPr>
        <w:t>Para 5.2.27 of the FDI Policy is amended to read as under:</w:t>
      </w:r>
    </w:p>
    <w:p w:rsidR="009E55E2" w:rsidRPr="004543F7" w:rsidRDefault="009E55E2" w:rsidP="009E55E2">
      <w:pPr>
        <w:keepNext/>
        <w:widowControl w:val="0"/>
        <w:spacing w:after="0" w:line="240" w:lineRule="auto"/>
        <w:ind w:left="540" w:firstLine="6480"/>
        <w:jc w:val="both"/>
        <w:outlineLvl w:val="1"/>
        <w:rPr>
          <w:rFonts w:ascii="Arial" w:eastAsia="Times New Roman" w:hAnsi="Arial" w:cs="Arial"/>
          <w:b/>
          <w:snapToGrid w:val="0"/>
          <w:sz w:val="24"/>
          <w:szCs w:val="24"/>
          <w:u w:val="single"/>
          <w:lang w:val="en-GB"/>
        </w:rPr>
      </w:pPr>
      <w:bookmarkStart w:id="8" w:name="_Toc414036462"/>
      <w:bookmarkStart w:id="9" w:name="_Toc414036566"/>
      <w:bookmarkStart w:id="10" w:name="_Toc414273625"/>
      <w:bookmarkStart w:id="11" w:name="_Toc414274069"/>
      <w:bookmarkStart w:id="12" w:name="_Toc414548325"/>
      <w:bookmarkStart w:id="13" w:name="_Toc414550851"/>
      <w:bookmarkStart w:id="14" w:name="_Toc451944956"/>
      <w:r w:rsidRPr="004543F7">
        <w:rPr>
          <w:rFonts w:ascii="Arial" w:eastAsia="Times New Roman" w:hAnsi="Arial" w:cs="Arial"/>
          <w:b/>
          <w:snapToGrid w:val="0"/>
          <w:sz w:val="24"/>
          <w:szCs w:val="24"/>
          <w:u w:val="single"/>
          <w:lang w:val="en-GB"/>
        </w:rPr>
        <w:t>Pharmaceuticals</w:t>
      </w:r>
      <w:bookmarkEnd w:id="8"/>
      <w:bookmarkEnd w:id="9"/>
      <w:bookmarkEnd w:id="10"/>
      <w:bookmarkEnd w:id="11"/>
      <w:bookmarkEnd w:id="12"/>
      <w:bookmarkEnd w:id="13"/>
      <w:bookmarkEnd w:id="14"/>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610"/>
        <w:gridCol w:w="3690"/>
      </w:tblGrid>
      <w:tr w:rsidR="009E55E2" w:rsidRPr="004543F7" w:rsidTr="00AF64D6">
        <w:trPr>
          <w:trHeight w:val="521"/>
        </w:trPr>
        <w:tc>
          <w:tcPr>
            <w:tcW w:w="279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Sector/Activity</w:t>
            </w:r>
          </w:p>
        </w:tc>
        <w:tc>
          <w:tcPr>
            <w:tcW w:w="2610" w:type="dxa"/>
          </w:tcPr>
          <w:p w:rsidR="009E55E2" w:rsidRPr="004543F7" w:rsidRDefault="009E55E2" w:rsidP="009E55E2">
            <w:pPr>
              <w:spacing w:after="0" w:line="240" w:lineRule="auto"/>
              <w:jc w:val="both"/>
              <w:rPr>
                <w:rFonts w:ascii="Arial" w:eastAsia="Times New Roman" w:hAnsi="Arial" w:cs="Arial"/>
                <w:b/>
                <w:bCs/>
                <w:kern w:val="32"/>
                <w:sz w:val="24"/>
                <w:szCs w:val="24"/>
                <w:lang w:eastAsia="en-AU"/>
              </w:rPr>
            </w:pPr>
            <w:r w:rsidRPr="004543F7">
              <w:rPr>
                <w:rFonts w:ascii="Arial" w:eastAsia="Times New Roman" w:hAnsi="Arial" w:cs="Arial"/>
                <w:b/>
                <w:sz w:val="24"/>
                <w:szCs w:val="24"/>
              </w:rPr>
              <w:t>% of Equity/ FDI Cap</w:t>
            </w:r>
          </w:p>
        </w:tc>
        <w:tc>
          <w:tcPr>
            <w:tcW w:w="3690" w:type="dxa"/>
          </w:tcPr>
          <w:p w:rsidR="009E55E2" w:rsidRPr="004543F7" w:rsidRDefault="009E55E2" w:rsidP="009E55E2">
            <w:pPr>
              <w:spacing w:after="0" w:line="240" w:lineRule="auto"/>
              <w:jc w:val="center"/>
              <w:rPr>
                <w:rFonts w:ascii="Arial" w:eastAsia="Times New Roman" w:hAnsi="Arial" w:cs="Arial"/>
                <w:b/>
                <w:sz w:val="24"/>
                <w:szCs w:val="24"/>
              </w:rPr>
            </w:pPr>
            <w:r w:rsidRPr="004543F7">
              <w:rPr>
                <w:rFonts w:ascii="Arial" w:eastAsia="Times New Roman" w:hAnsi="Arial" w:cs="Arial"/>
                <w:b/>
                <w:sz w:val="24"/>
                <w:szCs w:val="24"/>
              </w:rPr>
              <w:t>Entry Route</w:t>
            </w:r>
          </w:p>
        </w:tc>
      </w:tr>
      <w:tr w:rsidR="009E55E2" w:rsidRPr="004543F7" w:rsidTr="00AF64D6">
        <w:tc>
          <w:tcPr>
            <w:tcW w:w="2790" w:type="dxa"/>
          </w:tcPr>
          <w:p w:rsidR="009E55E2" w:rsidRPr="004543F7" w:rsidRDefault="009E55E2" w:rsidP="009E55E2">
            <w:pPr>
              <w:spacing w:after="0" w:line="240" w:lineRule="auto"/>
              <w:rPr>
                <w:rFonts w:ascii="Arial" w:eastAsia="Times New Roman" w:hAnsi="Arial" w:cs="Arial"/>
                <w:b/>
                <w:sz w:val="24"/>
                <w:szCs w:val="24"/>
              </w:rPr>
            </w:pPr>
            <w:r w:rsidRPr="004543F7">
              <w:rPr>
                <w:rFonts w:ascii="Arial" w:eastAsia="Times New Roman" w:hAnsi="Arial" w:cs="Arial"/>
                <w:b/>
                <w:sz w:val="24"/>
                <w:szCs w:val="24"/>
              </w:rPr>
              <w:t>5.2.27.1</w:t>
            </w:r>
          </w:p>
          <w:p w:rsidR="009E55E2" w:rsidRPr="004543F7" w:rsidRDefault="009E55E2" w:rsidP="009E55E2">
            <w:pPr>
              <w:spacing w:after="0" w:line="240" w:lineRule="auto"/>
              <w:rPr>
                <w:rFonts w:ascii="Arial" w:eastAsia="Times New Roman" w:hAnsi="Arial" w:cs="Arial"/>
                <w:b/>
                <w:sz w:val="24"/>
                <w:szCs w:val="24"/>
              </w:rPr>
            </w:pPr>
            <w:r w:rsidRPr="004543F7">
              <w:rPr>
                <w:rFonts w:ascii="Arial" w:eastAsia="Times New Roman" w:hAnsi="Arial" w:cs="Arial"/>
                <w:bCs/>
                <w:sz w:val="24"/>
                <w:szCs w:val="24"/>
              </w:rPr>
              <w:t>Greenfield</w:t>
            </w:r>
          </w:p>
        </w:tc>
        <w:tc>
          <w:tcPr>
            <w:tcW w:w="261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369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sz w:val="24"/>
                <w:szCs w:val="24"/>
              </w:rPr>
              <w:t>Automatic</w:t>
            </w:r>
          </w:p>
        </w:tc>
      </w:tr>
      <w:tr w:rsidR="009E55E2" w:rsidRPr="004543F7" w:rsidTr="00AF64D6">
        <w:tc>
          <w:tcPr>
            <w:tcW w:w="2790" w:type="dxa"/>
          </w:tcPr>
          <w:p w:rsidR="009E55E2" w:rsidRPr="004543F7" w:rsidRDefault="009E55E2" w:rsidP="009E55E2">
            <w:pPr>
              <w:spacing w:after="0" w:line="240" w:lineRule="auto"/>
              <w:rPr>
                <w:rFonts w:ascii="Arial" w:eastAsia="Times New Roman" w:hAnsi="Arial" w:cs="Arial"/>
                <w:b/>
                <w:sz w:val="24"/>
                <w:szCs w:val="24"/>
              </w:rPr>
            </w:pPr>
            <w:r w:rsidRPr="004543F7">
              <w:rPr>
                <w:rFonts w:ascii="Arial" w:eastAsia="Times New Roman" w:hAnsi="Arial" w:cs="Arial"/>
                <w:b/>
                <w:sz w:val="24"/>
                <w:szCs w:val="24"/>
              </w:rPr>
              <w:t>5.2.27.2</w:t>
            </w:r>
          </w:p>
          <w:p w:rsidR="009E55E2" w:rsidRPr="004543F7" w:rsidRDefault="009E55E2" w:rsidP="009E55E2">
            <w:pPr>
              <w:spacing w:after="0" w:line="240" w:lineRule="auto"/>
              <w:rPr>
                <w:rFonts w:ascii="Arial" w:eastAsia="Times New Roman" w:hAnsi="Arial" w:cs="Arial"/>
                <w:b/>
                <w:sz w:val="24"/>
                <w:szCs w:val="24"/>
              </w:rPr>
            </w:pPr>
            <w:r w:rsidRPr="004543F7">
              <w:rPr>
                <w:rFonts w:ascii="Arial" w:eastAsia="Times New Roman" w:hAnsi="Arial" w:cs="Arial"/>
                <w:bCs/>
                <w:sz w:val="24"/>
                <w:szCs w:val="24"/>
              </w:rPr>
              <w:t>Brownfield</w:t>
            </w:r>
          </w:p>
        </w:tc>
        <w:tc>
          <w:tcPr>
            <w:tcW w:w="2610" w:type="dxa"/>
          </w:tcPr>
          <w:p w:rsidR="009E55E2" w:rsidRPr="004543F7" w:rsidRDefault="009E55E2" w:rsidP="009E55E2">
            <w:pPr>
              <w:spacing w:after="0" w:line="240" w:lineRule="auto"/>
              <w:jc w:val="center"/>
              <w:rPr>
                <w:rFonts w:ascii="Arial" w:eastAsia="Times New Roman" w:hAnsi="Arial" w:cs="Arial"/>
                <w:bCs/>
                <w:sz w:val="24"/>
                <w:szCs w:val="24"/>
              </w:rPr>
            </w:pPr>
            <w:r w:rsidRPr="004543F7">
              <w:rPr>
                <w:rFonts w:ascii="Arial" w:eastAsia="Times New Roman" w:hAnsi="Arial" w:cs="Arial"/>
                <w:bCs/>
                <w:sz w:val="24"/>
                <w:szCs w:val="24"/>
              </w:rPr>
              <w:t>100%</w:t>
            </w:r>
          </w:p>
        </w:tc>
        <w:tc>
          <w:tcPr>
            <w:tcW w:w="3690" w:type="dxa"/>
          </w:tcPr>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Automatic up to 74%</w:t>
            </w:r>
          </w:p>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sz w:val="24"/>
                <w:szCs w:val="24"/>
              </w:rPr>
              <w:t>Government route beyond 74%</w:t>
            </w:r>
          </w:p>
        </w:tc>
      </w:tr>
    </w:tbl>
    <w:p w:rsidR="009E55E2" w:rsidRPr="004543F7" w:rsidRDefault="009E55E2" w:rsidP="009E55E2">
      <w:pPr>
        <w:spacing w:after="0" w:line="240" w:lineRule="auto"/>
        <w:ind w:left="540"/>
        <w:jc w:val="both"/>
        <w:rPr>
          <w:rFonts w:ascii="Arial" w:eastAsia="Times New Roman" w:hAnsi="Arial" w:cs="Arial"/>
          <w:b/>
          <w:bCs/>
          <w:sz w:val="24"/>
          <w:szCs w:val="24"/>
          <w:lang w:val="en-AU"/>
        </w:rPr>
      </w:pPr>
    </w:p>
    <w:p w:rsidR="009E55E2" w:rsidRDefault="009E55E2" w:rsidP="009E55E2">
      <w:pPr>
        <w:spacing w:after="0" w:line="240" w:lineRule="auto"/>
        <w:ind w:left="540"/>
        <w:jc w:val="both"/>
        <w:rPr>
          <w:rFonts w:ascii="Arial" w:eastAsia="Times New Roman" w:hAnsi="Arial" w:cs="Arial"/>
          <w:b/>
          <w:bCs/>
          <w:sz w:val="24"/>
          <w:szCs w:val="24"/>
          <w:lang w:val="en-AU"/>
        </w:rPr>
      </w:pPr>
      <w:r w:rsidRPr="004543F7">
        <w:rPr>
          <w:rFonts w:ascii="Arial" w:eastAsia="Times New Roman" w:hAnsi="Arial" w:cs="Arial"/>
          <w:b/>
          <w:bCs/>
          <w:sz w:val="24"/>
          <w:szCs w:val="24"/>
          <w:lang w:val="en-AU"/>
        </w:rPr>
        <w:t>5.2.27.3 Other Conditions</w:t>
      </w:r>
    </w:p>
    <w:p w:rsidR="009E55E2" w:rsidRPr="004543F7" w:rsidRDefault="009E55E2" w:rsidP="009E55E2">
      <w:pPr>
        <w:spacing w:after="0" w:line="240" w:lineRule="auto"/>
        <w:ind w:left="540"/>
        <w:jc w:val="both"/>
        <w:rPr>
          <w:rFonts w:ascii="Arial" w:eastAsia="Times New Roman" w:hAnsi="Arial" w:cs="Arial"/>
          <w:b/>
          <w:bCs/>
          <w:sz w:val="24"/>
          <w:szCs w:val="24"/>
          <w:lang w:val="en-AU"/>
        </w:rPr>
      </w:pPr>
    </w:p>
    <w:p w:rsidR="009E55E2" w:rsidRPr="004543F7" w:rsidRDefault="009E55E2" w:rsidP="009E55E2">
      <w:pPr>
        <w:spacing w:after="0" w:line="240" w:lineRule="auto"/>
        <w:ind w:left="900" w:hanging="360"/>
        <w:contextualSpacing/>
        <w:jc w:val="both"/>
        <w:rPr>
          <w:rFonts w:ascii="Arial" w:eastAsia="Calibri" w:hAnsi="Arial" w:cs="Arial"/>
          <w:sz w:val="24"/>
          <w:szCs w:val="24"/>
          <w:lang w:val="en-IN"/>
        </w:rPr>
      </w:pPr>
      <w:r w:rsidRPr="004543F7">
        <w:rPr>
          <w:rFonts w:ascii="Arial" w:eastAsia="Calibri" w:hAnsi="Arial" w:cs="Arial"/>
          <w:sz w:val="24"/>
          <w:szCs w:val="24"/>
          <w:lang w:val="en-IN"/>
        </w:rPr>
        <w:t>(i) ‘Non-compete’ clause would not be allowed in automatic or government approval route except in special circumstances with the approval of the Foreign Investment Promotion Board.</w:t>
      </w:r>
    </w:p>
    <w:p w:rsidR="009E55E2" w:rsidRDefault="009E55E2" w:rsidP="009E55E2">
      <w:pPr>
        <w:spacing w:after="0" w:line="240" w:lineRule="auto"/>
        <w:ind w:left="900" w:hanging="360"/>
        <w:contextualSpacing/>
        <w:jc w:val="both"/>
        <w:rPr>
          <w:rFonts w:ascii="Arial" w:eastAsia="Calibri" w:hAnsi="Arial" w:cs="Arial"/>
          <w:sz w:val="24"/>
          <w:szCs w:val="24"/>
          <w:lang w:val="en-IN"/>
        </w:rPr>
      </w:pPr>
    </w:p>
    <w:p w:rsidR="009E55E2" w:rsidRPr="004543F7" w:rsidRDefault="009E55E2" w:rsidP="009E55E2">
      <w:pPr>
        <w:spacing w:after="0" w:line="240" w:lineRule="auto"/>
        <w:ind w:left="900" w:hanging="360"/>
        <w:contextualSpacing/>
        <w:jc w:val="both"/>
        <w:rPr>
          <w:rFonts w:ascii="Arial" w:eastAsia="Calibri" w:hAnsi="Arial" w:cs="Arial"/>
          <w:sz w:val="24"/>
          <w:szCs w:val="24"/>
          <w:lang w:val="en-IN"/>
        </w:rPr>
      </w:pPr>
      <w:r w:rsidRPr="004543F7">
        <w:rPr>
          <w:rFonts w:ascii="Arial" w:eastAsia="Calibri" w:hAnsi="Arial" w:cs="Arial"/>
          <w:sz w:val="24"/>
          <w:szCs w:val="24"/>
          <w:lang w:val="en-IN"/>
        </w:rPr>
        <w:t>(ii) The prospective investor and the prospective investee are required to provide a certificate along with the FIPB application as per Annexure-10 of FDI Policy.</w:t>
      </w:r>
    </w:p>
    <w:p w:rsidR="009E55E2" w:rsidRDefault="009E55E2" w:rsidP="009E55E2">
      <w:pPr>
        <w:spacing w:after="0" w:line="240" w:lineRule="auto"/>
        <w:ind w:left="900" w:hanging="360"/>
        <w:contextualSpacing/>
        <w:jc w:val="both"/>
        <w:rPr>
          <w:rFonts w:ascii="Arial" w:eastAsia="Calibri" w:hAnsi="Arial" w:cs="Arial"/>
          <w:sz w:val="24"/>
          <w:szCs w:val="24"/>
          <w:lang w:val="en-IN"/>
        </w:rPr>
      </w:pPr>
    </w:p>
    <w:p w:rsidR="009E55E2" w:rsidRPr="004543F7" w:rsidRDefault="009E55E2" w:rsidP="009E55E2">
      <w:pPr>
        <w:spacing w:after="0" w:line="240" w:lineRule="auto"/>
        <w:ind w:left="900" w:hanging="360"/>
        <w:contextualSpacing/>
        <w:jc w:val="both"/>
        <w:rPr>
          <w:rFonts w:ascii="Arial" w:eastAsia="Calibri" w:hAnsi="Arial" w:cs="Arial"/>
          <w:sz w:val="24"/>
          <w:szCs w:val="24"/>
          <w:lang w:val="en-IN"/>
        </w:rPr>
      </w:pPr>
      <w:r w:rsidRPr="004543F7">
        <w:rPr>
          <w:rFonts w:ascii="Arial" w:eastAsia="Calibri" w:hAnsi="Arial" w:cs="Arial"/>
          <w:sz w:val="24"/>
          <w:szCs w:val="24"/>
          <w:lang w:val="en-IN"/>
        </w:rPr>
        <w:t>(iii) Government may incorporate appropriate conditions for FDI in brownfield cases, at the time of granting approval.</w:t>
      </w:r>
    </w:p>
    <w:p w:rsidR="009E55E2" w:rsidRDefault="009E55E2" w:rsidP="009E55E2">
      <w:pPr>
        <w:spacing w:after="0" w:line="240" w:lineRule="auto"/>
        <w:ind w:left="900" w:hanging="360"/>
        <w:contextualSpacing/>
        <w:jc w:val="both"/>
        <w:rPr>
          <w:rFonts w:ascii="Arial" w:eastAsia="Calibri" w:hAnsi="Arial" w:cs="Arial"/>
          <w:sz w:val="24"/>
          <w:szCs w:val="24"/>
          <w:lang w:val="en-IN"/>
        </w:rPr>
      </w:pPr>
    </w:p>
    <w:p w:rsidR="009E55E2" w:rsidRPr="004543F7" w:rsidRDefault="009E55E2" w:rsidP="009E55E2">
      <w:pPr>
        <w:spacing w:after="0" w:line="240" w:lineRule="auto"/>
        <w:ind w:left="900" w:hanging="360"/>
        <w:contextualSpacing/>
        <w:jc w:val="both"/>
        <w:rPr>
          <w:rFonts w:ascii="Arial" w:eastAsia="Calibri" w:hAnsi="Arial" w:cs="Arial"/>
          <w:sz w:val="24"/>
          <w:szCs w:val="24"/>
          <w:lang w:val="en-IN"/>
        </w:rPr>
      </w:pPr>
      <w:r w:rsidRPr="004543F7">
        <w:rPr>
          <w:rFonts w:ascii="Arial" w:eastAsia="Calibri" w:hAnsi="Arial" w:cs="Arial"/>
          <w:sz w:val="24"/>
          <w:szCs w:val="24"/>
          <w:lang w:val="en-IN"/>
        </w:rPr>
        <w:t>(iv) FDI in brownfield pharmaceuticals, under both automatic and government approval routes, is further subject to compliance of following conditions:</w:t>
      </w:r>
    </w:p>
    <w:p w:rsidR="009E55E2" w:rsidRDefault="009E55E2" w:rsidP="009E55E2">
      <w:pPr>
        <w:spacing w:after="0" w:line="240" w:lineRule="auto"/>
        <w:ind w:left="990" w:hanging="450"/>
        <w:contextualSpacing/>
        <w:jc w:val="both"/>
        <w:rPr>
          <w:rFonts w:ascii="Arial" w:eastAsia="Calibri" w:hAnsi="Arial" w:cs="Arial"/>
          <w:sz w:val="24"/>
          <w:szCs w:val="24"/>
          <w:lang w:val="en-IN"/>
        </w:rPr>
      </w:pPr>
    </w:p>
    <w:p w:rsidR="009E55E2" w:rsidRPr="004543F7" w:rsidRDefault="009E55E2" w:rsidP="009E55E2">
      <w:pPr>
        <w:spacing w:after="0" w:line="240" w:lineRule="auto"/>
        <w:ind w:left="990" w:hanging="450"/>
        <w:contextualSpacing/>
        <w:jc w:val="both"/>
        <w:rPr>
          <w:rFonts w:ascii="Arial" w:eastAsia="Calibri" w:hAnsi="Arial" w:cs="Arial"/>
          <w:sz w:val="24"/>
          <w:szCs w:val="24"/>
          <w:lang w:val="en-IN"/>
        </w:rPr>
      </w:pPr>
      <w:r w:rsidRPr="004543F7">
        <w:rPr>
          <w:rFonts w:ascii="Arial" w:eastAsia="Calibri" w:hAnsi="Arial" w:cs="Arial"/>
          <w:sz w:val="24"/>
          <w:szCs w:val="24"/>
          <w:lang w:val="en-IN"/>
        </w:rPr>
        <w:t>(a) The production level of National List of Essential Medicines (NLEM) drugs and/or consumables and their supply to the domestic market at the time of induction of FDI, being maintained over the next five years at an absolute quantitative level. The benchmark for this level would be decided with reference to the level of production of NLEM drugs and/or consumables in the three financial years, immediately preceding the year of induction of FDI.  Of these, the highest level of production in any of these three years would be taken as the level.</w:t>
      </w:r>
    </w:p>
    <w:p w:rsidR="009E55E2" w:rsidRDefault="009E55E2" w:rsidP="009E55E2">
      <w:pPr>
        <w:spacing w:after="0" w:line="240" w:lineRule="auto"/>
        <w:ind w:left="990" w:hanging="450"/>
        <w:contextualSpacing/>
        <w:jc w:val="both"/>
        <w:rPr>
          <w:rFonts w:ascii="Arial" w:eastAsia="Calibri" w:hAnsi="Arial" w:cs="Arial"/>
          <w:sz w:val="24"/>
          <w:szCs w:val="24"/>
          <w:lang w:val="en-IN"/>
        </w:rPr>
      </w:pPr>
    </w:p>
    <w:p w:rsidR="009E55E2" w:rsidRPr="004543F7" w:rsidRDefault="009E55E2" w:rsidP="009E55E2">
      <w:pPr>
        <w:spacing w:after="0" w:line="240" w:lineRule="auto"/>
        <w:ind w:left="990" w:hanging="450"/>
        <w:contextualSpacing/>
        <w:jc w:val="both"/>
        <w:rPr>
          <w:rFonts w:ascii="Arial" w:eastAsia="Calibri" w:hAnsi="Arial" w:cs="Arial"/>
          <w:sz w:val="24"/>
          <w:szCs w:val="24"/>
          <w:lang w:val="en-IN"/>
        </w:rPr>
      </w:pPr>
      <w:r w:rsidRPr="004543F7">
        <w:rPr>
          <w:rFonts w:ascii="Arial" w:eastAsia="Calibri" w:hAnsi="Arial" w:cs="Arial"/>
          <w:sz w:val="24"/>
          <w:szCs w:val="24"/>
          <w:lang w:val="en-IN"/>
        </w:rPr>
        <w:t>(b) R&amp;D expenses being maintained in value terms for 5 years at an absolute quantitative level at the time of induction of FDI.  The benchmark for this level would be decided with reference to the highest level of R&amp;D expenses which has been incurred in any of the three financial years immediately preceding the year of induction of FDI</w:t>
      </w:r>
    </w:p>
    <w:p w:rsidR="009E55E2" w:rsidRDefault="009E55E2" w:rsidP="009E55E2">
      <w:pPr>
        <w:spacing w:after="0" w:line="240" w:lineRule="auto"/>
        <w:ind w:left="990" w:hanging="450"/>
        <w:contextualSpacing/>
        <w:jc w:val="both"/>
        <w:rPr>
          <w:rFonts w:ascii="Arial" w:eastAsia="Calibri" w:hAnsi="Arial" w:cs="Arial"/>
          <w:sz w:val="24"/>
          <w:szCs w:val="24"/>
          <w:lang w:val="en-IN"/>
        </w:rPr>
      </w:pPr>
    </w:p>
    <w:p w:rsidR="009E55E2" w:rsidRPr="004543F7" w:rsidRDefault="009E55E2" w:rsidP="009E55E2">
      <w:pPr>
        <w:spacing w:after="0" w:line="240" w:lineRule="auto"/>
        <w:ind w:left="990" w:hanging="450"/>
        <w:contextualSpacing/>
        <w:jc w:val="both"/>
        <w:rPr>
          <w:rFonts w:ascii="Arial" w:eastAsia="Calibri" w:hAnsi="Arial" w:cs="Arial"/>
          <w:sz w:val="24"/>
          <w:szCs w:val="24"/>
          <w:lang w:val="en-IN"/>
        </w:rPr>
      </w:pPr>
      <w:r w:rsidRPr="004543F7">
        <w:rPr>
          <w:rFonts w:ascii="Arial" w:eastAsia="Calibri" w:hAnsi="Arial" w:cs="Arial"/>
          <w:sz w:val="24"/>
          <w:szCs w:val="24"/>
          <w:lang w:val="en-IN"/>
        </w:rPr>
        <w:t>(c)  The administrative Ministry will be provided complete information pertaining to the transfer of technology, if any, along with induction of foreign investment into the investee company.</w:t>
      </w:r>
    </w:p>
    <w:p w:rsidR="009E55E2" w:rsidRDefault="009E55E2" w:rsidP="009E55E2">
      <w:pPr>
        <w:spacing w:after="0" w:line="240" w:lineRule="auto"/>
        <w:ind w:left="1152" w:hanging="612"/>
        <w:jc w:val="both"/>
        <w:rPr>
          <w:rFonts w:ascii="Arial" w:eastAsia="Calibri" w:hAnsi="Arial" w:cs="Arial"/>
          <w:b/>
          <w:sz w:val="24"/>
          <w:szCs w:val="24"/>
          <w:lang w:val="en-IN"/>
        </w:rPr>
      </w:pPr>
    </w:p>
    <w:p w:rsidR="009E55E2" w:rsidRPr="004543F7" w:rsidRDefault="009E55E2" w:rsidP="009E55E2">
      <w:pPr>
        <w:spacing w:after="0" w:line="240" w:lineRule="auto"/>
        <w:ind w:left="1152" w:hanging="612"/>
        <w:jc w:val="both"/>
        <w:rPr>
          <w:rFonts w:ascii="Arial" w:eastAsia="Calibri" w:hAnsi="Arial" w:cs="Arial"/>
          <w:b/>
          <w:sz w:val="24"/>
          <w:szCs w:val="24"/>
          <w:lang w:val="en-IN"/>
        </w:rPr>
      </w:pPr>
      <w:r w:rsidRPr="004543F7">
        <w:rPr>
          <w:rFonts w:ascii="Arial" w:eastAsia="Calibri" w:hAnsi="Arial" w:cs="Arial"/>
          <w:b/>
          <w:sz w:val="24"/>
          <w:szCs w:val="24"/>
          <w:lang w:val="en-IN"/>
        </w:rPr>
        <w:t>Note</w:t>
      </w:r>
      <w:r w:rsidRPr="004543F7">
        <w:rPr>
          <w:rFonts w:ascii="Arial" w:eastAsia="Calibri" w:hAnsi="Arial" w:cs="Arial"/>
          <w:bCs/>
          <w:sz w:val="24"/>
          <w:szCs w:val="24"/>
          <w:lang w:val="en-IN"/>
        </w:rPr>
        <w:t>:</w:t>
      </w:r>
    </w:p>
    <w:p w:rsidR="009E55E2" w:rsidRPr="004543F7" w:rsidRDefault="009E55E2" w:rsidP="009E55E2">
      <w:pPr>
        <w:spacing w:after="0" w:line="240" w:lineRule="auto"/>
        <w:ind w:left="1170" w:hanging="270"/>
        <w:jc w:val="both"/>
        <w:rPr>
          <w:rFonts w:ascii="Arial" w:eastAsia="Calibri" w:hAnsi="Arial" w:cs="Arial"/>
          <w:sz w:val="24"/>
          <w:szCs w:val="24"/>
          <w:lang w:val="en-IN"/>
        </w:rPr>
      </w:pPr>
      <w:r w:rsidRPr="004543F7">
        <w:rPr>
          <w:rFonts w:ascii="Arial" w:eastAsia="Calibri" w:hAnsi="Arial" w:cs="Arial"/>
          <w:bCs/>
          <w:sz w:val="24"/>
          <w:szCs w:val="24"/>
          <w:lang w:val="en-IN"/>
        </w:rPr>
        <w:t>i.</w:t>
      </w:r>
      <w:r w:rsidRPr="004543F7">
        <w:rPr>
          <w:rFonts w:ascii="Arial" w:eastAsia="Calibri" w:hAnsi="Arial" w:cs="Arial"/>
          <w:sz w:val="24"/>
          <w:szCs w:val="24"/>
          <w:lang w:val="en-IN"/>
        </w:rPr>
        <w:t xml:space="preserve"> FDI up to 100%, under the automatic route is permitted for manufacturing of medical devices. The above mentioned conditions will, therefore, not be applicable to greenfield as well as brownfield projects of this industry.</w:t>
      </w:r>
    </w:p>
    <w:p w:rsidR="009E55E2" w:rsidRDefault="009E55E2" w:rsidP="009E55E2">
      <w:pPr>
        <w:spacing w:after="0" w:line="240" w:lineRule="auto"/>
        <w:ind w:left="1350" w:hanging="450"/>
        <w:jc w:val="both"/>
        <w:rPr>
          <w:rFonts w:ascii="Arial" w:eastAsia="Calibri" w:hAnsi="Arial" w:cs="Arial"/>
          <w:bCs/>
          <w:sz w:val="24"/>
          <w:szCs w:val="24"/>
          <w:lang w:val="en-IN"/>
        </w:rPr>
      </w:pPr>
    </w:p>
    <w:p w:rsidR="009E55E2" w:rsidRPr="004543F7" w:rsidRDefault="009E55E2" w:rsidP="009E55E2">
      <w:pPr>
        <w:spacing w:after="0" w:line="240" w:lineRule="auto"/>
        <w:ind w:left="1350" w:hanging="450"/>
        <w:jc w:val="both"/>
        <w:rPr>
          <w:rFonts w:ascii="Arial" w:eastAsia="Calibri" w:hAnsi="Arial" w:cs="Arial"/>
          <w:sz w:val="24"/>
          <w:szCs w:val="24"/>
          <w:lang w:val="en-IN"/>
        </w:rPr>
      </w:pPr>
      <w:r w:rsidRPr="004543F7">
        <w:rPr>
          <w:rFonts w:ascii="Arial" w:eastAsia="Calibri" w:hAnsi="Arial" w:cs="Arial"/>
          <w:bCs/>
          <w:sz w:val="24"/>
          <w:szCs w:val="24"/>
          <w:lang w:val="en-IN"/>
        </w:rPr>
        <w:t>ii.</w:t>
      </w:r>
      <w:r w:rsidRPr="004543F7">
        <w:rPr>
          <w:rFonts w:ascii="Arial" w:eastAsia="Calibri" w:hAnsi="Arial" w:cs="Arial"/>
          <w:sz w:val="24"/>
          <w:szCs w:val="24"/>
          <w:lang w:val="en-IN"/>
        </w:rPr>
        <w:t xml:space="preserve"> Medical device means-</w:t>
      </w:r>
    </w:p>
    <w:p w:rsidR="009E55E2" w:rsidRPr="004543F7" w:rsidRDefault="009E55E2" w:rsidP="009E55E2">
      <w:pPr>
        <w:spacing w:after="0" w:line="240" w:lineRule="auto"/>
        <w:ind w:left="1620" w:hanging="360"/>
        <w:jc w:val="both"/>
        <w:rPr>
          <w:rFonts w:ascii="Arial" w:eastAsia="Calibri" w:hAnsi="Arial" w:cs="Arial"/>
          <w:sz w:val="24"/>
          <w:szCs w:val="24"/>
          <w:lang w:val="en-IN"/>
        </w:rPr>
      </w:pPr>
      <w:r w:rsidRPr="004543F7">
        <w:rPr>
          <w:rFonts w:ascii="Arial" w:eastAsia="Calibri" w:hAnsi="Arial" w:cs="Arial"/>
          <w:sz w:val="24"/>
          <w:szCs w:val="24"/>
          <w:lang w:val="en-IN"/>
        </w:rPr>
        <w:t>a. any instrument, apparatus, appliance, implant, material or other article, whether used alone or in combination, including the software, intended by its manufacturer to be used specially for human beings or animals for one or more of the specific purposes of-</w:t>
      </w:r>
    </w:p>
    <w:p w:rsidR="009E55E2" w:rsidRPr="004543F7" w:rsidRDefault="009E55E2" w:rsidP="009E55E2">
      <w:pPr>
        <w:spacing w:after="0" w:line="240" w:lineRule="auto"/>
        <w:ind w:left="2160" w:hanging="540"/>
        <w:jc w:val="both"/>
        <w:rPr>
          <w:rFonts w:ascii="Arial" w:eastAsia="Calibri" w:hAnsi="Arial" w:cs="Arial"/>
          <w:sz w:val="24"/>
          <w:szCs w:val="24"/>
          <w:lang w:val="en-IN"/>
        </w:rPr>
      </w:pPr>
      <w:r w:rsidRPr="004543F7">
        <w:rPr>
          <w:rFonts w:ascii="Arial" w:eastAsia="Calibri" w:hAnsi="Arial" w:cs="Arial"/>
          <w:sz w:val="24"/>
          <w:szCs w:val="24"/>
          <w:lang w:val="en-IN"/>
        </w:rPr>
        <w:t>(aa)diagnosis, prevention, monitoring, treatment or alleviation of any disease or disorder;</w:t>
      </w:r>
    </w:p>
    <w:p w:rsidR="009E55E2" w:rsidRPr="004543F7" w:rsidRDefault="009E55E2" w:rsidP="009E55E2">
      <w:pPr>
        <w:spacing w:after="0" w:line="240" w:lineRule="auto"/>
        <w:ind w:left="2160" w:hanging="540"/>
        <w:jc w:val="both"/>
        <w:rPr>
          <w:rFonts w:ascii="Arial" w:eastAsia="Calibri" w:hAnsi="Arial" w:cs="Arial"/>
          <w:sz w:val="24"/>
          <w:szCs w:val="24"/>
          <w:lang w:val="en-IN"/>
        </w:rPr>
      </w:pPr>
      <w:r w:rsidRPr="004543F7">
        <w:rPr>
          <w:rFonts w:ascii="Arial" w:eastAsia="Calibri" w:hAnsi="Arial" w:cs="Arial"/>
          <w:sz w:val="24"/>
          <w:szCs w:val="24"/>
          <w:lang w:val="en-IN"/>
        </w:rPr>
        <w:t>(ab) diagnosis, monitoring, treatment, alleviation of, or assistance for, any injury or handicap;</w:t>
      </w:r>
    </w:p>
    <w:p w:rsidR="009E55E2" w:rsidRPr="004543F7" w:rsidRDefault="009E55E2" w:rsidP="009E55E2">
      <w:pPr>
        <w:spacing w:after="0" w:line="240" w:lineRule="auto"/>
        <w:ind w:left="2160" w:hanging="540"/>
        <w:jc w:val="both"/>
        <w:rPr>
          <w:rFonts w:ascii="Arial" w:eastAsia="Calibri" w:hAnsi="Arial" w:cs="Arial"/>
          <w:sz w:val="24"/>
          <w:szCs w:val="24"/>
          <w:lang w:val="en-IN"/>
        </w:rPr>
      </w:pPr>
      <w:r w:rsidRPr="004543F7">
        <w:rPr>
          <w:rFonts w:ascii="Arial" w:eastAsia="Calibri" w:hAnsi="Arial" w:cs="Arial"/>
          <w:sz w:val="24"/>
          <w:szCs w:val="24"/>
          <w:lang w:val="en-IN"/>
        </w:rPr>
        <w:t>(ac) investigation, replacement or modification or support of the  anatomy or of a physiological process;</w:t>
      </w:r>
    </w:p>
    <w:p w:rsidR="009E55E2" w:rsidRPr="004543F7" w:rsidRDefault="009E55E2" w:rsidP="009E55E2">
      <w:pPr>
        <w:spacing w:after="0" w:line="240" w:lineRule="auto"/>
        <w:ind w:left="2160" w:hanging="540"/>
        <w:jc w:val="both"/>
        <w:rPr>
          <w:rFonts w:ascii="Arial" w:eastAsia="Calibri" w:hAnsi="Arial" w:cs="Arial"/>
          <w:sz w:val="24"/>
          <w:szCs w:val="24"/>
          <w:lang w:val="en-IN"/>
        </w:rPr>
      </w:pPr>
      <w:r w:rsidRPr="004543F7">
        <w:rPr>
          <w:rFonts w:ascii="Arial" w:eastAsia="Calibri" w:hAnsi="Arial" w:cs="Arial"/>
          <w:sz w:val="24"/>
          <w:szCs w:val="24"/>
          <w:lang w:val="en-IN"/>
        </w:rPr>
        <w:t>(ad) supporting or sustaining life;</w:t>
      </w:r>
    </w:p>
    <w:p w:rsidR="009E55E2" w:rsidRPr="004543F7" w:rsidRDefault="009E55E2" w:rsidP="009E55E2">
      <w:pPr>
        <w:spacing w:after="0" w:line="240" w:lineRule="auto"/>
        <w:ind w:left="2160" w:hanging="540"/>
        <w:jc w:val="both"/>
        <w:rPr>
          <w:rFonts w:ascii="Arial" w:eastAsia="Calibri" w:hAnsi="Arial" w:cs="Arial"/>
          <w:sz w:val="24"/>
          <w:szCs w:val="24"/>
          <w:lang w:val="en-IN"/>
        </w:rPr>
      </w:pPr>
      <w:r w:rsidRPr="004543F7">
        <w:rPr>
          <w:rFonts w:ascii="Arial" w:eastAsia="Calibri" w:hAnsi="Arial" w:cs="Arial"/>
          <w:sz w:val="24"/>
          <w:szCs w:val="24"/>
          <w:lang w:val="en-IN"/>
        </w:rPr>
        <w:t>(ae) disinfection of medical devices;</w:t>
      </w:r>
    </w:p>
    <w:p w:rsidR="009E55E2" w:rsidRPr="004543F7" w:rsidRDefault="009E55E2" w:rsidP="009E55E2">
      <w:pPr>
        <w:spacing w:after="0" w:line="240" w:lineRule="auto"/>
        <w:ind w:left="2160" w:hanging="540"/>
        <w:jc w:val="both"/>
        <w:rPr>
          <w:rFonts w:ascii="Arial" w:eastAsia="Calibri" w:hAnsi="Arial" w:cs="Arial"/>
          <w:sz w:val="24"/>
          <w:szCs w:val="24"/>
          <w:lang w:val="en-IN"/>
        </w:rPr>
      </w:pPr>
      <w:r w:rsidRPr="004543F7">
        <w:rPr>
          <w:rFonts w:ascii="Arial" w:eastAsia="Calibri" w:hAnsi="Arial" w:cs="Arial"/>
          <w:sz w:val="24"/>
          <w:szCs w:val="24"/>
          <w:lang w:val="en-IN"/>
        </w:rPr>
        <w:t>(af)  control of conception,</w:t>
      </w:r>
    </w:p>
    <w:p w:rsidR="009E55E2" w:rsidRPr="004543F7" w:rsidRDefault="009E55E2" w:rsidP="009E55E2">
      <w:pPr>
        <w:spacing w:after="0" w:line="240" w:lineRule="auto"/>
        <w:ind w:left="1620"/>
        <w:jc w:val="both"/>
        <w:rPr>
          <w:rFonts w:ascii="Arial" w:eastAsia="Calibri" w:hAnsi="Arial" w:cs="Arial"/>
          <w:sz w:val="24"/>
          <w:szCs w:val="24"/>
          <w:lang w:val="en-IN"/>
        </w:rPr>
      </w:pPr>
      <w:r w:rsidRPr="004543F7">
        <w:rPr>
          <w:rFonts w:ascii="Arial" w:eastAsia="Calibri" w:hAnsi="Arial" w:cs="Arial"/>
          <w:sz w:val="24"/>
          <w:szCs w:val="24"/>
          <w:lang w:val="en-IN"/>
        </w:rPr>
        <w:lastRenderedPageBreak/>
        <w:t>and which does not achieve its primary intended action in or on the human body or animals by any pharmacological or immunological or metabolic means, but which may be assisted in its intended function by such means;</w:t>
      </w:r>
    </w:p>
    <w:p w:rsidR="009E55E2" w:rsidRPr="004543F7" w:rsidRDefault="009E55E2" w:rsidP="009E55E2">
      <w:pPr>
        <w:spacing w:after="0" w:line="240" w:lineRule="auto"/>
        <w:ind w:left="1530" w:hanging="270"/>
        <w:jc w:val="both"/>
        <w:rPr>
          <w:rFonts w:ascii="Arial" w:eastAsia="Calibri" w:hAnsi="Arial" w:cs="Arial"/>
          <w:sz w:val="24"/>
          <w:szCs w:val="24"/>
          <w:lang w:val="en-IN"/>
        </w:rPr>
      </w:pPr>
      <w:r w:rsidRPr="004543F7">
        <w:rPr>
          <w:rFonts w:ascii="Arial" w:eastAsia="Calibri" w:hAnsi="Arial" w:cs="Arial"/>
          <w:sz w:val="24"/>
          <w:szCs w:val="24"/>
          <w:lang w:val="en-IN"/>
        </w:rPr>
        <w:t>b. an accessory to such an instrument, apparatus, appliance, material or other article;</w:t>
      </w:r>
    </w:p>
    <w:p w:rsidR="009E55E2" w:rsidRPr="004543F7" w:rsidRDefault="009E55E2" w:rsidP="009E55E2">
      <w:pPr>
        <w:spacing w:after="0" w:line="240" w:lineRule="auto"/>
        <w:ind w:left="1530" w:hanging="270"/>
        <w:jc w:val="both"/>
        <w:rPr>
          <w:rFonts w:ascii="Arial" w:eastAsia="Calibri" w:hAnsi="Arial" w:cs="Arial"/>
          <w:sz w:val="24"/>
          <w:szCs w:val="24"/>
          <w:lang w:val="en-IN"/>
        </w:rPr>
      </w:pPr>
      <w:r w:rsidRPr="004543F7">
        <w:rPr>
          <w:rFonts w:ascii="Arial" w:eastAsia="Calibri" w:hAnsi="Arial" w:cs="Arial"/>
          <w:sz w:val="24"/>
          <w:szCs w:val="24"/>
          <w:lang w:val="en-IN"/>
        </w:rPr>
        <w:t>c. a device which is reagent, reagent product, calibrator, control material, kit, instrument, apparatus, equipment or system whether used alone or in combination thereof intended to be used for examination and providing information for medical or diagnostic purposes by means of in vitro examination of specimens derived from the human body or animals.</w:t>
      </w:r>
    </w:p>
    <w:p w:rsidR="009E55E2" w:rsidRDefault="009E55E2" w:rsidP="009E55E2">
      <w:pPr>
        <w:spacing w:after="0" w:line="240" w:lineRule="auto"/>
        <w:ind w:left="1350" w:hanging="450"/>
        <w:jc w:val="both"/>
        <w:rPr>
          <w:rFonts w:ascii="Arial" w:eastAsia="Calibri" w:hAnsi="Arial" w:cs="Arial"/>
          <w:bCs/>
          <w:sz w:val="24"/>
          <w:szCs w:val="24"/>
          <w:lang w:val="en-IN"/>
        </w:rPr>
      </w:pPr>
    </w:p>
    <w:p w:rsidR="009E55E2" w:rsidRPr="004543F7" w:rsidRDefault="009E55E2" w:rsidP="009E55E2">
      <w:pPr>
        <w:spacing w:after="0" w:line="240" w:lineRule="auto"/>
        <w:ind w:left="1350" w:hanging="450"/>
        <w:jc w:val="both"/>
        <w:rPr>
          <w:rFonts w:ascii="Arial" w:eastAsia="Calibri" w:hAnsi="Arial" w:cs="Arial"/>
          <w:sz w:val="24"/>
          <w:szCs w:val="24"/>
          <w:lang w:val="en-IN"/>
        </w:rPr>
      </w:pPr>
      <w:r w:rsidRPr="004543F7">
        <w:rPr>
          <w:rFonts w:ascii="Arial" w:eastAsia="Calibri" w:hAnsi="Arial" w:cs="Arial"/>
          <w:bCs/>
          <w:sz w:val="24"/>
          <w:szCs w:val="24"/>
          <w:lang w:val="en-IN"/>
        </w:rPr>
        <w:t xml:space="preserve">iii. </w:t>
      </w:r>
      <w:r w:rsidRPr="004543F7">
        <w:rPr>
          <w:rFonts w:ascii="Arial" w:eastAsia="Calibri" w:hAnsi="Arial" w:cs="Arial"/>
          <w:sz w:val="24"/>
          <w:szCs w:val="24"/>
          <w:lang w:val="en-IN"/>
        </w:rPr>
        <w:t>The definition of medical device at Note (ii) above would be subject to the amendment in Drugs and Cosmetics Act.</w:t>
      </w:r>
    </w:p>
    <w:p w:rsidR="009E55E2" w:rsidRPr="004543F7" w:rsidRDefault="009E55E2" w:rsidP="009E55E2">
      <w:pPr>
        <w:spacing w:after="0" w:line="240" w:lineRule="auto"/>
        <w:ind w:left="540"/>
        <w:jc w:val="both"/>
        <w:rPr>
          <w:rFonts w:ascii="Arial" w:eastAsia="Times New Roman" w:hAnsi="Arial" w:cs="Arial"/>
          <w:sz w:val="24"/>
          <w:szCs w:val="24"/>
          <w:lang w:val="en-IN"/>
        </w:rPr>
      </w:pPr>
    </w:p>
    <w:p w:rsidR="009E55E2" w:rsidRPr="004543F7" w:rsidRDefault="009E55E2" w:rsidP="009E55E2">
      <w:pPr>
        <w:autoSpaceDE w:val="0"/>
        <w:autoSpaceDN w:val="0"/>
        <w:adjustRightInd w:val="0"/>
        <w:spacing w:after="0" w:line="240" w:lineRule="auto"/>
        <w:ind w:left="540" w:hanging="540"/>
        <w:rPr>
          <w:rFonts w:ascii="Arial" w:eastAsia="Calibri" w:hAnsi="Arial" w:cs="Arial"/>
          <w:b/>
          <w:bCs/>
          <w:sz w:val="24"/>
          <w:szCs w:val="24"/>
        </w:rPr>
      </w:pPr>
      <w:r w:rsidRPr="004543F7">
        <w:rPr>
          <w:rFonts w:ascii="Arial" w:eastAsia="Calibri" w:hAnsi="Arial" w:cs="Arial"/>
          <w:sz w:val="24"/>
          <w:szCs w:val="24"/>
        </w:rPr>
        <w:t>11.</w:t>
      </w:r>
      <w:r w:rsidRPr="004543F7">
        <w:rPr>
          <w:rFonts w:ascii="Arial" w:eastAsia="Calibri" w:hAnsi="Arial" w:cs="Arial"/>
          <w:b/>
          <w:bCs/>
          <w:sz w:val="24"/>
          <w:szCs w:val="24"/>
        </w:rPr>
        <w:tab/>
      </w:r>
      <w:r w:rsidRPr="004543F7">
        <w:rPr>
          <w:rFonts w:ascii="Arial" w:eastAsia="Calibri" w:hAnsi="Arial" w:cs="Arial"/>
          <w:sz w:val="24"/>
          <w:szCs w:val="24"/>
        </w:rPr>
        <w:t>The above decision will take immediate effect.</w:t>
      </w:r>
    </w:p>
    <w:p w:rsidR="009E55E2" w:rsidRPr="004543F7" w:rsidRDefault="009E55E2" w:rsidP="009E55E2">
      <w:pPr>
        <w:autoSpaceDE w:val="0"/>
        <w:autoSpaceDN w:val="0"/>
        <w:adjustRightInd w:val="0"/>
        <w:spacing w:after="0" w:line="240" w:lineRule="auto"/>
        <w:ind w:left="900"/>
        <w:jc w:val="both"/>
        <w:rPr>
          <w:rFonts w:ascii="Arial" w:eastAsia="Calibri" w:hAnsi="Arial" w:cs="Arial"/>
          <w:sz w:val="24"/>
          <w:szCs w:val="24"/>
        </w:rPr>
      </w:pPr>
    </w:p>
    <w:p w:rsidR="009E55E2" w:rsidRPr="004543F7" w:rsidRDefault="009E55E2" w:rsidP="009E55E2">
      <w:pPr>
        <w:spacing w:after="0" w:line="240" w:lineRule="auto"/>
        <w:ind w:left="720"/>
        <w:jc w:val="both"/>
        <w:rPr>
          <w:rFonts w:ascii="Arial" w:eastAsia="Times New Roman" w:hAnsi="Arial" w:cs="Arial"/>
          <w:sz w:val="24"/>
          <w:szCs w:val="24"/>
        </w:rPr>
      </w:pPr>
    </w:p>
    <w:p w:rsidR="009E55E2" w:rsidRPr="004543F7" w:rsidRDefault="009E55E2" w:rsidP="009E55E2">
      <w:pPr>
        <w:spacing w:after="0" w:line="240" w:lineRule="auto"/>
        <w:ind w:left="720"/>
        <w:jc w:val="right"/>
        <w:rPr>
          <w:rFonts w:ascii="Arial" w:eastAsia="Times New Roman" w:hAnsi="Arial" w:cs="Arial"/>
          <w:b/>
          <w:bCs/>
          <w:sz w:val="24"/>
          <w:szCs w:val="24"/>
        </w:rPr>
      </w:pPr>
      <w:r w:rsidRPr="004543F7">
        <w:rPr>
          <w:rFonts w:ascii="Arial" w:eastAsia="Times New Roman" w:hAnsi="Arial" w:cs="Arial"/>
          <w:b/>
          <w:bCs/>
          <w:sz w:val="24"/>
          <w:szCs w:val="24"/>
        </w:rPr>
        <w:t>(Atul Chaturvedi)</w:t>
      </w:r>
    </w:p>
    <w:p w:rsidR="009E55E2" w:rsidRPr="004543F7" w:rsidRDefault="009E55E2" w:rsidP="009E55E2">
      <w:pPr>
        <w:pBdr>
          <w:bottom w:val="single" w:sz="12" w:space="1" w:color="auto"/>
        </w:pBdr>
        <w:spacing w:after="0" w:line="240" w:lineRule="auto"/>
        <w:jc w:val="right"/>
        <w:rPr>
          <w:rFonts w:ascii="Arial" w:eastAsia="Times New Roman" w:hAnsi="Arial" w:cs="Arial"/>
          <w:b/>
          <w:bCs/>
          <w:sz w:val="24"/>
          <w:szCs w:val="24"/>
        </w:rPr>
      </w:pPr>
      <w:r w:rsidRPr="004543F7">
        <w:rPr>
          <w:rFonts w:ascii="Arial" w:eastAsia="Times New Roman" w:hAnsi="Arial" w:cs="Arial"/>
          <w:b/>
          <w:bCs/>
          <w:sz w:val="24"/>
          <w:szCs w:val="24"/>
        </w:rPr>
        <w:t xml:space="preserve">Joint Secretary to the Government of India </w:t>
      </w:r>
    </w:p>
    <w:p w:rsidR="009E55E2" w:rsidRPr="004543F7" w:rsidRDefault="009E55E2" w:rsidP="009E55E2">
      <w:pPr>
        <w:spacing w:after="0" w:line="240" w:lineRule="auto"/>
        <w:rPr>
          <w:rFonts w:ascii="Arial" w:eastAsia="Times New Roman" w:hAnsi="Arial" w:cs="Arial"/>
          <w:sz w:val="24"/>
          <w:szCs w:val="24"/>
        </w:rPr>
      </w:pP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r>
      <w:r w:rsidRPr="004543F7">
        <w:rPr>
          <w:rFonts w:ascii="Arial" w:eastAsia="Times New Roman" w:hAnsi="Arial" w:cs="Arial"/>
          <w:sz w:val="24"/>
          <w:szCs w:val="24"/>
        </w:rPr>
        <w:softHyphen/>
        <w:t>D/o IPP File No.: 5/4/2016-FC-I dated: 24</w:t>
      </w:r>
      <w:r w:rsidRPr="004543F7">
        <w:rPr>
          <w:rFonts w:ascii="Arial" w:eastAsia="Times New Roman" w:hAnsi="Arial" w:cs="Arial"/>
          <w:sz w:val="24"/>
          <w:szCs w:val="24"/>
          <w:vertAlign w:val="superscript"/>
        </w:rPr>
        <w:t>th</w:t>
      </w:r>
      <w:r w:rsidRPr="004543F7">
        <w:rPr>
          <w:rFonts w:ascii="Arial" w:eastAsia="Times New Roman" w:hAnsi="Arial" w:cs="Arial"/>
          <w:sz w:val="24"/>
          <w:szCs w:val="24"/>
        </w:rPr>
        <w:t xml:space="preserve"> June, 2016</w:t>
      </w:r>
    </w:p>
    <w:p w:rsidR="009E55E2" w:rsidRPr="004543F7" w:rsidRDefault="009E55E2" w:rsidP="009E55E2">
      <w:pPr>
        <w:spacing w:after="0" w:line="240" w:lineRule="auto"/>
        <w:rPr>
          <w:rFonts w:ascii="Arial" w:eastAsia="Times New Roman" w:hAnsi="Arial" w:cs="Arial"/>
          <w:sz w:val="24"/>
          <w:szCs w:val="24"/>
        </w:rPr>
      </w:pPr>
    </w:p>
    <w:p w:rsidR="009E55E2" w:rsidRPr="004543F7" w:rsidRDefault="009E55E2" w:rsidP="009E55E2">
      <w:pPr>
        <w:spacing w:after="0" w:line="240" w:lineRule="auto"/>
        <w:rPr>
          <w:rFonts w:ascii="Arial" w:eastAsia="Times New Roman" w:hAnsi="Arial" w:cs="Arial"/>
          <w:sz w:val="24"/>
          <w:szCs w:val="24"/>
        </w:rPr>
      </w:pPr>
      <w:r w:rsidRPr="004543F7">
        <w:rPr>
          <w:rFonts w:ascii="Arial" w:eastAsia="Times New Roman" w:hAnsi="Arial" w:cs="Arial"/>
          <w:b/>
          <w:bCs/>
          <w:sz w:val="24"/>
          <w:szCs w:val="24"/>
        </w:rPr>
        <w:t>Copy forwarded to</w:t>
      </w:r>
      <w:r w:rsidRPr="004543F7">
        <w:rPr>
          <w:rFonts w:ascii="Arial" w:eastAsia="Times New Roman" w:hAnsi="Arial" w:cs="Arial"/>
          <w:sz w:val="24"/>
          <w:szCs w:val="24"/>
        </w:rPr>
        <w:t>:</w:t>
      </w:r>
    </w:p>
    <w:tbl>
      <w:tblPr>
        <w:tblW w:w="10116" w:type="dxa"/>
        <w:tblLook w:val="04A0" w:firstRow="1" w:lastRow="0" w:firstColumn="1" w:lastColumn="0" w:noHBand="0" w:noVBand="1"/>
      </w:tblPr>
      <w:tblGrid>
        <w:gridCol w:w="327"/>
        <w:gridCol w:w="6351"/>
        <w:gridCol w:w="3438"/>
      </w:tblGrid>
      <w:tr w:rsidR="009E55E2" w:rsidRPr="004543F7" w:rsidTr="00AF64D6">
        <w:tc>
          <w:tcPr>
            <w:tcW w:w="327" w:type="dxa"/>
            <w:shd w:val="clear" w:color="auto" w:fill="auto"/>
          </w:tcPr>
          <w:p w:rsidR="009E55E2" w:rsidRPr="004543F7" w:rsidRDefault="009E55E2" w:rsidP="009E55E2">
            <w:pPr>
              <w:spacing w:after="0" w:line="240" w:lineRule="auto"/>
              <w:ind w:hanging="90"/>
              <w:rPr>
                <w:rFonts w:ascii="Arial" w:eastAsia="Times New Roman" w:hAnsi="Arial" w:cs="Arial"/>
                <w:sz w:val="24"/>
                <w:szCs w:val="24"/>
              </w:rPr>
            </w:pPr>
            <w:r w:rsidRPr="004543F7">
              <w:rPr>
                <w:rFonts w:ascii="Arial" w:eastAsia="Times New Roman" w:hAnsi="Arial" w:cs="Arial"/>
                <w:sz w:val="24"/>
                <w:szCs w:val="24"/>
              </w:rPr>
              <w:t>1.</w:t>
            </w:r>
          </w:p>
        </w:tc>
        <w:tc>
          <w:tcPr>
            <w:tcW w:w="9789" w:type="dxa"/>
            <w:gridSpan w:val="2"/>
            <w:shd w:val="clear" w:color="auto" w:fill="auto"/>
          </w:tcPr>
          <w:p w:rsidR="009E55E2" w:rsidRPr="004543F7" w:rsidRDefault="009E55E2" w:rsidP="009E55E2">
            <w:pPr>
              <w:spacing w:after="0" w:line="240" w:lineRule="auto"/>
              <w:ind w:left="-57"/>
              <w:jc w:val="both"/>
              <w:rPr>
                <w:rFonts w:ascii="Arial" w:eastAsia="Times New Roman" w:hAnsi="Arial" w:cs="Arial"/>
                <w:sz w:val="24"/>
                <w:szCs w:val="24"/>
              </w:rPr>
            </w:pPr>
            <w:r w:rsidRPr="004543F7">
              <w:rPr>
                <w:rFonts w:ascii="Arial" w:eastAsia="Times New Roman" w:hAnsi="Arial" w:cs="Arial"/>
                <w:b/>
                <w:bCs/>
                <w:sz w:val="24"/>
                <w:szCs w:val="24"/>
              </w:rPr>
              <w:t>Press Information Officer, Press Information Bureau</w:t>
            </w:r>
            <w:r w:rsidRPr="004543F7">
              <w:rPr>
                <w:rFonts w:ascii="Arial" w:eastAsia="Times New Roman" w:hAnsi="Arial" w:cs="Arial"/>
                <w:sz w:val="24"/>
                <w:szCs w:val="24"/>
              </w:rPr>
              <w:t xml:space="preserve">- </w:t>
            </w:r>
            <w:r w:rsidRPr="004543F7">
              <w:rPr>
                <w:rFonts w:ascii="Arial" w:eastAsia="Times New Roman" w:hAnsi="Arial" w:cs="Arial"/>
                <w:iCs/>
                <w:sz w:val="24"/>
                <w:szCs w:val="24"/>
              </w:rPr>
              <w:t>for giving wide publicity to the above Press Note.</w:t>
            </w:r>
          </w:p>
        </w:tc>
      </w:tr>
      <w:tr w:rsidR="009E55E2" w:rsidRPr="004543F7" w:rsidTr="00AF64D6">
        <w:tc>
          <w:tcPr>
            <w:tcW w:w="327" w:type="dxa"/>
            <w:shd w:val="clear" w:color="auto" w:fill="auto"/>
          </w:tcPr>
          <w:p w:rsidR="009E55E2" w:rsidRPr="004543F7" w:rsidRDefault="009E55E2" w:rsidP="009E55E2">
            <w:pPr>
              <w:spacing w:after="0" w:line="240" w:lineRule="auto"/>
              <w:ind w:hanging="90"/>
              <w:rPr>
                <w:rFonts w:ascii="Arial" w:eastAsia="Times New Roman" w:hAnsi="Arial" w:cs="Arial"/>
                <w:sz w:val="24"/>
                <w:szCs w:val="24"/>
              </w:rPr>
            </w:pPr>
            <w:r w:rsidRPr="004543F7">
              <w:rPr>
                <w:rFonts w:ascii="Arial" w:eastAsia="Times New Roman" w:hAnsi="Arial" w:cs="Arial"/>
                <w:sz w:val="24"/>
                <w:szCs w:val="24"/>
              </w:rPr>
              <w:t>2.</w:t>
            </w:r>
          </w:p>
          <w:p w:rsidR="009E55E2" w:rsidRPr="004543F7" w:rsidRDefault="009E55E2" w:rsidP="009E55E2">
            <w:pPr>
              <w:spacing w:after="0" w:line="240" w:lineRule="auto"/>
              <w:ind w:hanging="90"/>
              <w:rPr>
                <w:rFonts w:ascii="Arial" w:eastAsia="Times New Roman" w:hAnsi="Arial" w:cs="Arial"/>
                <w:sz w:val="24"/>
                <w:szCs w:val="24"/>
              </w:rPr>
            </w:pPr>
          </w:p>
          <w:p w:rsidR="009E55E2" w:rsidRPr="004543F7" w:rsidRDefault="009E55E2" w:rsidP="009E55E2">
            <w:pPr>
              <w:spacing w:after="0" w:line="240" w:lineRule="auto"/>
              <w:ind w:hanging="90"/>
              <w:rPr>
                <w:rFonts w:ascii="Arial" w:eastAsia="Times New Roman" w:hAnsi="Arial" w:cs="Arial"/>
                <w:sz w:val="24"/>
                <w:szCs w:val="24"/>
              </w:rPr>
            </w:pPr>
            <w:r w:rsidRPr="004543F7">
              <w:rPr>
                <w:rFonts w:ascii="Arial" w:eastAsia="Times New Roman" w:hAnsi="Arial" w:cs="Arial"/>
                <w:sz w:val="24"/>
                <w:szCs w:val="24"/>
              </w:rPr>
              <w:t>3.</w:t>
            </w:r>
          </w:p>
        </w:tc>
        <w:tc>
          <w:tcPr>
            <w:tcW w:w="6351" w:type="dxa"/>
            <w:shd w:val="clear" w:color="auto" w:fill="auto"/>
          </w:tcPr>
          <w:p w:rsidR="009E55E2" w:rsidRPr="004543F7" w:rsidRDefault="009E55E2" w:rsidP="009E55E2">
            <w:pPr>
              <w:spacing w:after="0" w:line="240" w:lineRule="auto"/>
              <w:ind w:left="-57"/>
              <w:jc w:val="both"/>
              <w:rPr>
                <w:rFonts w:ascii="Arial" w:eastAsia="Times New Roman" w:hAnsi="Arial" w:cs="Arial"/>
                <w:b/>
                <w:bCs/>
                <w:sz w:val="24"/>
                <w:szCs w:val="24"/>
              </w:rPr>
            </w:pPr>
            <w:r>
              <w:rPr>
                <w:rFonts w:ascii="Arial" w:eastAsia="Times New Roman" w:hAnsi="Arial" w:cs="Arial"/>
                <w:noProof/>
                <w:sz w:val="24"/>
                <w:szCs w:val="24"/>
                <w:lang w:bidi="hi-IN"/>
              </w:rPr>
              <mc:AlternateContent>
                <mc:Choice Requires="wps">
                  <w:drawing>
                    <wp:anchor distT="0" distB="0" distL="114300" distR="114300" simplePos="0" relativeHeight="251659264" behindDoc="0" locked="0" layoutInCell="1" allowOverlap="1" wp14:anchorId="773193D3" wp14:editId="4401082D">
                      <wp:simplePos x="0" y="0"/>
                      <wp:positionH relativeFrom="column">
                        <wp:posOffset>3859530</wp:posOffset>
                      </wp:positionH>
                      <wp:positionV relativeFrom="paragraph">
                        <wp:posOffset>2540</wp:posOffset>
                      </wp:positionV>
                      <wp:extent cx="167005" cy="1219200"/>
                      <wp:effectExtent l="0" t="0" r="23495"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219200"/>
                              </a:xfrm>
                              <a:prstGeom prst="rightBrace">
                                <a:avLst>
                                  <a:gd name="adj1" fmla="val 8333"/>
                                  <a:gd name="adj2" fmla="val 488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3.9pt;margin-top:.2pt;width:13.1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" adj="247,10546" strokecolor="windowText"/>
                  </w:pict>
                </mc:Fallback>
              </mc:AlternateContent>
            </w:r>
            <w:r w:rsidRPr="004543F7">
              <w:rPr>
                <w:rFonts w:ascii="Arial" w:eastAsia="Times New Roman" w:hAnsi="Arial" w:cs="Arial"/>
                <w:b/>
                <w:bCs/>
                <w:sz w:val="24"/>
                <w:szCs w:val="24"/>
              </w:rPr>
              <w:t>Joint Secretary(I&amp;C), Department of Economic  Affairs, North Block, New Delhi</w:t>
            </w:r>
          </w:p>
          <w:p w:rsidR="009E55E2" w:rsidRPr="004543F7" w:rsidRDefault="009E55E2" w:rsidP="009E55E2">
            <w:pPr>
              <w:spacing w:after="0" w:line="240" w:lineRule="auto"/>
              <w:ind w:left="-57"/>
              <w:jc w:val="both"/>
              <w:rPr>
                <w:rFonts w:ascii="Arial" w:eastAsia="Times New Roman" w:hAnsi="Arial" w:cs="Arial"/>
                <w:b/>
                <w:bCs/>
                <w:sz w:val="24"/>
                <w:szCs w:val="24"/>
              </w:rPr>
            </w:pPr>
          </w:p>
          <w:p w:rsidR="009E55E2" w:rsidRPr="004543F7" w:rsidRDefault="009E55E2" w:rsidP="009E55E2">
            <w:pPr>
              <w:spacing w:after="0" w:line="240" w:lineRule="auto"/>
              <w:ind w:left="-57"/>
              <w:jc w:val="both"/>
              <w:rPr>
                <w:rFonts w:ascii="Arial" w:eastAsia="Times New Roman" w:hAnsi="Arial" w:cs="Arial"/>
                <w:b/>
                <w:bCs/>
                <w:sz w:val="24"/>
                <w:szCs w:val="24"/>
              </w:rPr>
            </w:pPr>
            <w:r w:rsidRPr="004543F7">
              <w:rPr>
                <w:rFonts w:ascii="Arial" w:eastAsia="Times New Roman" w:hAnsi="Arial" w:cs="Arial"/>
                <w:b/>
                <w:bCs/>
                <w:sz w:val="24"/>
                <w:szCs w:val="24"/>
              </w:rPr>
              <w:t>Reserve Bank of India, Foreign Exchange Department, Mumbai</w:t>
            </w:r>
          </w:p>
          <w:p w:rsidR="009E55E2" w:rsidRPr="004543F7" w:rsidRDefault="009E55E2" w:rsidP="009E55E2">
            <w:pPr>
              <w:spacing w:after="0" w:line="240" w:lineRule="auto"/>
              <w:ind w:left="-57"/>
              <w:jc w:val="both"/>
              <w:rPr>
                <w:rFonts w:ascii="Arial" w:eastAsia="Times New Roman" w:hAnsi="Arial" w:cs="Arial"/>
                <w:b/>
                <w:bCs/>
                <w:sz w:val="24"/>
                <w:szCs w:val="24"/>
              </w:rPr>
            </w:pPr>
          </w:p>
        </w:tc>
        <w:tc>
          <w:tcPr>
            <w:tcW w:w="3438" w:type="dxa"/>
            <w:shd w:val="clear" w:color="auto" w:fill="auto"/>
          </w:tcPr>
          <w:p w:rsidR="009E55E2" w:rsidRPr="004543F7" w:rsidRDefault="009E55E2" w:rsidP="009E55E2">
            <w:pPr>
              <w:spacing w:after="0" w:line="240" w:lineRule="auto"/>
              <w:jc w:val="both"/>
              <w:rPr>
                <w:rFonts w:ascii="Arial" w:eastAsia="Times New Roman" w:hAnsi="Arial" w:cs="Arial"/>
                <w:sz w:val="24"/>
                <w:szCs w:val="24"/>
              </w:rPr>
            </w:pPr>
            <w:r w:rsidRPr="004543F7">
              <w:rPr>
                <w:rFonts w:ascii="Arial" w:eastAsia="Times New Roman" w:hAnsi="Arial" w:cs="Arial"/>
                <w:bCs/>
                <w:sz w:val="24"/>
                <w:szCs w:val="24"/>
              </w:rPr>
              <w:t>For suitably incorporating the policy changes in Foreign Exchange Management (Transfer or issue of security by a person resident outside India) Regulations, 2000 and the relevant schedules thereof.</w:t>
            </w:r>
          </w:p>
        </w:tc>
      </w:tr>
      <w:tr w:rsidR="009E55E2" w:rsidRPr="004543F7" w:rsidTr="00AF64D6">
        <w:tc>
          <w:tcPr>
            <w:tcW w:w="327" w:type="dxa"/>
            <w:shd w:val="clear" w:color="auto" w:fill="auto"/>
          </w:tcPr>
          <w:p w:rsidR="009E55E2" w:rsidRPr="004543F7" w:rsidRDefault="009E55E2" w:rsidP="009E55E2">
            <w:pPr>
              <w:spacing w:after="0" w:line="240" w:lineRule="auto"/>
              <w:ind w:hanging="90"/>
              <w:rPr>
                <w:rFonts w:ascii="Arial" w:eastAsia="Times New Roman" w:hAnsi="Arial" w:cs="Arial"/>
                <w:sz w:val="24"/>
                <w:szCs w:val="24"/>
              </w:rPr>
            </w:pPr>
            <w:r w:rsidRPr="004543F7">
              <w:rPr>
                <w:rFonts w:ascii="Arial" w:eastAsia="Times New Roman" w:hAnsi="Arial" w:cs="Arial"/>
                <w:sz w:val="24"/>
                <w:szCs w:val="24"/>
              </w:rPr>
              <w:t>4.</w:t>
            </w:r>
          </w:p>
        </w:tc>
        <w:tc>
          <w:tcPr>
            <w:tcW w:w="9789" w:type="dxa"/>
            <w:gridSpan w:val="2"/>
            <w:shd w:val="clear" w:color="auto" w:fill="auto"/>
          </w:tcPr>
          <w:p w:rsidR="009E55E2" w:rsidRPr="004543F7" w:rsidRDefault="009E55E2" w:rsidP="009E55E2">
            <w:pPr>
              <w:spacing w:after="0" w:line="240" w:lineRule="auto"/>
              <w:ind w:left="-57"/>
              <w:jc w:val="both"/>
              <w:rPr>
                <w:rFonts w:ascii="Arial" w:eastAsia="Times New Roman" w:hAnsi="Arial" w:cs="Arial"/>
                <w:sz w:val="24"/>
                <w:szCs w:val="24"/>
              </w:rPr>
            </w:pPr>
            <w:r w:rsidRPr="004543F7">
              <w:rPr>
                <w:rFonts w:ascii="Arial" w:eastAsia="Times New Roman" w:hAnsi="Arial" w:cs="Arial"/>
                <w:b/>
                <w:bCs/>
                <w:sz w:val="24"/>
                <w:szCs w:val="24"/>
              </w:rPr>
              <w:t>NIC Section in the Department of Industrial Policy and Promotion</w:t>
            </w:r>
            <w:r w:rsidRPr="004543F7">
              <w:rPr>
                <w:rFonts w:ascii="Arial" w:eastAsia="Times New Roman" w:hAnsi="Arial" w:cs="Arial"/>
                <w:sz w:val="24"/>
                <w:szCs w:val="24"/>
              </w:rPr>
              <w:t xml:space="preserve">- </w:t>
            </w:r>
            <w:r w:rsidRPr="004543F7">
              <w:rPr>
                <w:rFonts w:ascii="Arial" w:eastAsia="Times New Roman" w:hAnsi="Arial" w:cs="Arial"/>
                <w:iCs/>
                <w:sz w:val="24"/>
                <w:szCs w:val="24"/>
              </w:rPr>
              <w:t>for uploading the Press Note on DIPP’s website.</w:t>
            </w:r>
          </w:p>
        </w:tc>
      </w:tr>
      <w:tr w:rsidR="009E55E2" w:rsidRPr="004543F7" w:rsidTr="00AF64D6">
        <w:tc>
          <w:tcPr>
            <w:tcW w:w="327" w:type="dxa"/>
            <w:shd w:val="clear" w:color="auto" w:fill="auto"/>
          </w:tcPr>
          <w:p w:rsidR="009E55E2" w:rsidRPr="004543F7" w:rsidRDefault="009E55E2" w:rsidP="009E55E2">
            <w:pPr>
              <w:spacing w:after="0" w:line="240" w:lineRule="auto"/>
              <w:ind w:hanging="90"/>
              <w:rPr>
                <w:rFonts w:ascii="Arial" w:eastAsia="Times New Roman" w:hAnsi="Arial" w:cs="Arial"/>
                <w:sz w:val="24"/>
                <w:szCs w:val="24"/>
              </w:rPr>
            </w:pPr>
            <w:r w:rsidRPr="004543F7">
              <w:rPr>
                <w:rFonts w:ascii="Arial" w:eastAsia="Times New Roman" w:hAnsi="Arial" w:cs="Arial"/>
                <w:sz w:val="24"/>
                <w:szCs w:val="24"/>
              </w:rPr>
              <w:t>5.</w:t>
            </w:r>
          </w:p>
        </w:tc>
        <w:tc>
          <w:tcPr>
            <w:tcW w:w="9789" w:type="dxa"/>
            <w:gridSpan w:val="2"/>
            <w:shd w:val="clear" w:color="auto" w:fill="auto"/>
          </w:tcPr>
          <w:p w:rsidR="009E55E2" w:rsidRPr="004543F7" w:rsidRDefault="009E55E2" w:rsidP="009E55E2">
            <w:pPr>
              <w:spacing w:after="0" w:line="240" w:lineRule="auto"/>
              <w:ind w:left="-57"/>
              <w:jc w:val="both"/>
              <w:rPr>
                <w:rFonts w:ascii="Arial" w:eastAsia="Times New Roman" w:hAnsi="Arial" w:cs="Arial"/>
                <w:sz w:val="24"/>
                <w:szCs w:val="24"/>
              </w:rPr>
            </w:pPr>
            <w:r w:rsidRPr="004543F7">
              <w:rPr>
                <w:rFonts w:ascii="Arial" w:eastAsia="Times New Roman" w:hAnsi="Arial" w:cs="Arial"/>
                <w:b/>
                <w:sz w:val="24"/>
                <w:szCs w:val="24"/>
              </w:rPr>
              <w:t>Hindi Section, DIPP</w:t>
            </w:r>
            <w:r w:rsidRPr="004543F7">
              <w:rPr>
                <w:rFonts w:ascii="Arial" w:eastAsia="Times New Roman" w:hAnsi="Arial" w:cs="Arial"/>
                <w:sz w:val="24"/>
                <w:szCs w:val="24"/>
              </w:rPr>
              <w:t xml:space="preserve">- </w:t>
            </w:r>
            <w:r w:rsidRPr="004543F7">
              <w:rPr>
                <w:rFonts w:ascii="Arial" w:eastAsia="Times New Roman" w:hAnsi="Arial" w:cs="Arial"/>
                <w:iCs/>
                <w:sz w:val="24"/>
                <w:szCs w:val="24"/>
              </w:rPr>
              <w:t>for providing Hindi version.</w:t>
            </w:r>
          </w:p>
        </w:tc>
      </w:tr>
    </w:tbl>
    <w:p w:rsidR="009E55E2" w:rsidRPr="004543F7" w:rsidRDefault="009E55E2" w:rsidP="009E55E2">
      <w:pPr>
        <w:spacing w:after="0" w:line="240" w:lineRule="auto"/>
        <w:rPr>
          <w:rFonts w:ascii="Arial" w:eastAsia="Times New Roman" w:hAnsi="Arial" w:cs="Arial"/>
          <w:sz w:val="24"/>
          <w:szCs w:val="24"/>
        </w:rPr>
      </w:pPr>
    </w:p>
    <w:p w:rsidR="009E55E2" w:rsidRDefault="009E55E2" w:rsidP="009E55E2">
      <w:pPr>
        <w:spacing w:after="0" w:line="240" w:lineRule="auto"/>
        <w:rPr>
          <w:rFonts w:ascii="Arial" w:hAnsi="Arial" w:cs="Arial"/>
          <w:b/>
          <w:bCs/>
          <w:sz w:val="24"/>
          <w:szCs w:val="24"/>
          <w:u w:val="single"/>
        </w:rPr>
      </w:pPr>
    </w:p>
    <w:p w:rsidR="00F47A7A" w:rsidRPr="008E16B6" w:rsidRDefault="00F47A7A">
      <w:pPr>
        <w:rPr>
          <w:rFonts w:ascii="Arial" w:eastAsia="Times New Roman" w:hAnsi="Arial" w:cs="Arial"/>
          <w:b/>
          <w:bCs/>
          <w:sz w:val="24"/>
          <w:szCs w:val="24"/>
          <w:u w:val="single"/>
          <w:lang w:bidi="hi-IN"/>
        </w:rPr>
      </w:pPr>
    </w:p>
    <w:sectPr w:rsidR="00F47A7A" w:rsidRPr="008E16B6" w:rsidSect="00956695">
      <w:pgSz w:w="11907" w:h="16839" w:code="9"/>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931"/>
    <w:multiLevelType w:val="multilevel"/>
    <w:tmpl w:val="096247E2"/>
    <w:lvl w:ilvl="0">
      <w:start w:val="1"/>
      <w:numFmt w:val="lowerLetter"/>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F990EAE"/>
    <w:multiLevelType w:val="hybridMultilevel"/>
    <w:tmpl w:val="8FC277A6"/>
    <w:lvl w:ilvl="0" w:tplc="52444E9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35D4B"/>
    <w:multiLevelType w:val="hybridMultilevel"/>
    <w:tmpl w:val="866AF65E"/>
    <w:lvl w:ilvl="0" w:tplc="8EBC637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60123"/>
    <w:multiLevelType w:val="hybridMultilevel"/>
    <w:tmpl w:val="8C76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A31BB"/>
    <w:multiLevelType w:val="hybridMultilevel"/>
    <w:tmpl w:val="40EC1B7E"/>
    <w:lvl w:ilvl="0" w:tplc="025CB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A6AEB"/>
    <w:multiLevelType w:val="hybridMultilevel"/>
    <w:tmpl w:val="13646A3C"/>
    <w:lvl w:ilvl="0" w:tplc="5442D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BD"/>
    <w:rsid w:val="001129BD"/>
    <w:rsid w:val="0018739E"/>
    <w:rsid w:val="002C7847"/>
    <w:rsid w:val="00310571"/>
    <w:rsid w:val="00376B63"/>
    <w:rsid w:val="003F520F"/>
    <w:rsid w:val="00496B20"/>
    <w:rsid w:val="005223C1"/>
    <w:rsid w:val="00731617"/>
    <w:rsid w:val="007B2A7F"/>
    <w:rsid w:val="008B3262"/>
    <w:rsid w:val="008E16B6"/>
    <w:rsid w:val="00905D9A"/>
    <w:rsid w:val="00956695"/>
    <w:rsid w:val="009E55E2"/>
    <w:rsid w:val="00A24B18"/>
    <w:rsid w:val="00AE1615"/>
    <w:rsid w:val="00AF3F7C"/>
    <w:rsid w:val="00B079C6"/>
    <w:rsid w:val="00D027A3"/>
    <w:rsid w:val="00F47A7A"/>
    <w:rsid w:val="00F54923"/>
    <w:rsid w:val="00F552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C6"/>
    <w:pPr>
      <w:ind w:left="720"/>
      <w:contextualSpacing/>
    </w:pPr>
  </w:style>
  <w:style w:type="table" w:styleId="TableGrid">
    <w:name w:val="Table Grid"/>
    <w:basedOn w:val="TableNormal"/>
    <w:uiPriority w:val="59"/>
    <w:rsid w:val="007B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55E2"/>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C6"/>
    <w:pPr>
      <w:ind w:left="720"/>
      <w:contextualSpacing/>
    </w:pPr>
  </w:style>
  <w:style w:type="table" w:styleId="TableGrid">
    <w:name w:val="Table Grid"/>
    <w:basedOn w:val="TableNormal"/>
    <w:uiPriority w:val="59"/>
    <w:rsid w:val="007B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55E2"/>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7466">
      <w:bodyDiv w:val="1"/>
      <w:marLeft w:val="0"/>
      <w:marRight w:val="0"/>
      <w:marTop w:val="0"/>
      <w:marBottom w:val="0"/>
      <w:divBdr>
        <w:top w:val="none" w:sz="0" w:space="0" w:color="auto"/>
        <w:left w:val="none" w:sz="0" w:space="0" w:color="auto"/>
        <w:bottom w:val="none" w:sz="0" w:space="0" w:color="auto"/>
        <w:right w:val="none" w:sz="0" w:space="0" w:color="auto"/>
      </w:divBdr>
      <w:divsChild>
        <w:div w:id="1195462201">
          <w:marLeft w:val="0"/>
          <w:marRight w:val="0"/>
          <w:marTop w:val="0"/>
          <w:marBottom w:val="0"/>
          <w:divBdr>
            <w:top w:val="none" w:sz="0" w:space="0" w:color="auto"/>
            <w:left w:val="none" w:sz="0" w:space="0" w:color="auto"/>
            <w:bottom w:val="none" w:sz="0" w:space="0" w:color="auto"/>
            <w:right w:val="none" w:sz="0" w:space="0" w:color="auto"/>
          </w:divBdr>
        </w:div>
        <w:div w:id="2101095213">
          <w:marLeft w:val="0"/>
          <w:marRight w:val="0"/>
          <w:marTop w:val="0"/>
          <w:marBottom w:val="0"/>
          <w:divBdr>
            <w:top w:val="none" w:sz="0" w:space="0" w:color="auto"/>
            <w:left w:val="none" w:sz="0" w:space="0" w:color="auto"/>
            <w:bottom w:val="none" w:sz="0" w:space="0" w:color="auto"/>
            <w:right w:val="none" w:sz="0" w:space="0" w:color="auto"/>
          </w:divBdr>
        </w:div>
        <w:div w:id="2630284">
          <w:marLeft w:val="0"/>
          <w:marRight w:val="0"/>
          <w:marTop w:val="0"/>
          <w:marBottom w:val="0"/>
          <w:divBdr>
            <w:top w:val="none" w:sz="0" w:space="0" w:color="auto"/>
            <w:left w:val="none" w:sz="0" w:space="0" w:color="auto"/>
            <w:bottom w:val="none" w:sz="0" w:space="0" w:color="auto"/>
            <w:right w:val="none" w:sz="0" w:space="0" w:color="auto"/>
          </w:divBdr>
        </w:div>
        <w:div w:id="1802074755">
          <w:marLeft w:val="0"/>
          <w:marRight w:val="0"/>
          <w:marTop w:val="0"/>
          <w:marBottom w:val="0"/>
          <w:divBdr>
            <w:top w:val="none" w:sz="0" w:space="0" w:color="auto"/>
            <w:left w:val="none" w:sz="0" w:space="0" w:color="auto"/>
            <w:bottom w:val="none" w:sz="0" w:space="0" w:color="auto"/>
            <w:right w:val="none" w:sz="0" w:space="0" w:color="auto"/>
          </w:divBdr>
        </w:div>
        <w:div w:id="369258082">
          <w:marLeft w:val="0"/>
          <w:marRight w:val="0"/>
          <w:marTop w:val="0"/>
          <w:marBottom w:val="0"/>
          <w:divBdr>
            <w:top w:val="none" w:sz="0" w:space="0" w:color="auto"/>
            <w:left w:val="none" w:sz="0" w:space="0" w:color="auto"/>
            <w:bottom w:val="none" w:sz="0" w:space="0" w:color="auto"/>
            <w:right w:val="none" w:sz="0" w:space="0" w:color="auto"/>
          </w:divBdr>
        </w:div>
        <w:div w:id="1083912710">
          <w:marLeft w:val="0"/>
          <w:marRight w:val="0"/>
          <w:marTop w:val="0"/>
          <w:marBottom w:val="0"/>
          <w:divBdr>
            <w:top w:val="none" w:sz="0" w:space="0" w:color="auto"/>
            <w:left w:val="none" w:sz="0" w:space="0" w:color="auto"/>
            <w:bottom w:val="none" w:sz="0" w:space="0" w:color="auto"/>
            <w:right w:val="none" w:sz="0" w:space="0" w:color="auto"/>
          </w:divBdr>
        </w:div>
        <w:div w:id="828715112">
          <w:marLeft w:val="0"/>
          <w:marRight w:val="0"/>
          <w:marTop w:val="0"/>
          <w:marBottom w:val="0"/>
          <w:divBdr>
            <w:top w:val="none" w:sz="0" w:space="0" w:color="auto"/>
            <w:left w:val="none" w:sz="0" w:space="0" w:color="auto"/>
            <w:bottom w:val="none" w:sz="0" w:space="0" w:color="auto"/>
            <w:right w:val="none" w:sz="0" w:space="0" w:color="auto"/>
          </w:divBdr>
        </w:div>
        <w:div w:id="501119472">
          <w:marLeft w:val="0"/>
          <w:marRight w:val="0"/>
          <w:marTop w:val="0"/>
          <w:marBottom w:val="0"/>
          <w:divBdr>
            <w:top w:val="none" w:sz="0" w:space="0" w:color="auto"/>
            <w:left w:val="none" w:sz="0" w:space="0" w:color="auto"/>
            <w:bottom w:val="none" w:sz="0" w:space="0" w:color="auto"/>
            <w:right w:val="none" w:sz="0" w:space="0" w:color="auto"/>
          </w:divBdr>
        </w:div>
        <w:div w:id="277612427">
          <w:marLeft w:val="0"/>
          <w:marRight w:val="0"/>
          <w:marTop w:val="0"/>
          <w:marBottom w:val="0"/>
          <w:divBdr>
            <w:top w:val="none" w:sz="0" w:space="0" w:color="auto"/>
            <w:left w:val="none" w:sz="0" w:space="0" w:color="auto"/>
            <w:bottom w:val="none" w:sz="0" w:space="0" w:color="auto"/>
            <w:right w:val="none" w:sz="0" w:space="0" w:color="auto"/>
          </w:divBdr>
        </w:div>
        <w:div w:id="1527253866">
          <w:marLeft w:val="0"/>
          <w:marRight w:val="0"/>
          <w:marTop w:val="0"/>
          <w:marBottom w:val="0"/>
          <w:divBdr>
            <w:top w:val="none" w:sz="0" w:space="0" w:color="auto"/>
            <w:left w:val="none" w:sz="0" w:space="0" w:color="auto"/>
            <w:bottom w:val="none" w:sz="0" w:space="0" w:color="auto"/>
            <w:right w:val="none" w:sz="0" w:space="0" w:color="auto"/>
          </w:divBdr>
        </w:div>
        <w:div w:id="1753770720">
          <w:marLeft w:val="0"/>
          <w:marRight w:val="0"/>
          <w:marTop w:val="0"/>
          <w:marBottom w:val="0"/>
          <w:divBdr>
            <w:top w:val="none" w:sz="0" w:space="0" w:color="auto"/>
            <w:left w:val="none" w:sz="0" w:space="0" w:color="auto"/>
            <w:bottom w:val="none" w:sz="0" w:space="0" w:color="auto"/>
            <w:right w:val="none" w:sz="0" w:space="0" w:color="auto"/>
          </w:divBdr>
        </w:div>
        <w:div w:id="1060327523">
          <w:marLeft w:val="0"/>
          <w:marRight w:val="0"/>
          <w:marTop w:val="0"/>
          <w:marBottom w:val="0"/>
          <w:divBdr>
            <w:top w:val="none" w:sz="0" w:space="0" w:color="auto"/>
            <w:left w:val="none" w:sz="0" w:space="0" w:color="auto"/>
            <w:bottom w:val="none" w:sz="0" w:space="0" w:color="auto"/>
            <w:right w:val="none" w:sz="0" w:space="0" w:color="auto"/>
          </w:divBdr>
        </w:div>
        <w:div w:id="180242048">
          <w:marLeft w:val="0"/>
          <w:marRight w:val="0"/>
          <w:marTop w:val="0"/>
          <w:marBottom w:val="0"/>
          <w:divBdr>
            <w:top w:val="none" w:sz="0" w:space="0" w:color="auto"/>
            <w:left w:val="none" w:sz="0" w:space="0" w:color="auto"/>
            <w:bottom w:val="none" w:sz="0" w:space="0" w:color="auto"/>
            <w:right w:val="none" w:sz="0" w:space="0" w:color="auto"/>
          </w:divBdr>
        </w:div>
        <w:div w:id="784274644">
          <w:marLeft w:val="0"/>
          <w:marRight w:val="0"/>
          <w:marTop w:val="0"/>
          <w:marBottom w:val="0"/>
          <w:divBdr>
            <w:top w:val="none" w:sz="0" w:space="0" w:color="auto"/>
            <w:left w:val="none" w:sz="0" w:space="0" w:color="auto"/>
            <w:bottom w:val="none" w:sz="0" w:space="0" w:color="auto"/>
            <w:right w:val="none" w:sz="0" w:space="0" w:color="auto"/>
          </w:divBdr>
        </w:div>
      </w:divsChild>
    </w:div>
    <w:div w:id="952126624">
      <w:bodyDiv w:val="1"/>
      <w:marLeft w:val="0"/>
      <w:marRight w:val="0"/>
      <w:marTop w:val="0"/>
      <w:marBottom w:val="0"/>
      <w:divBdr>
        <w:top w:val="none" w:sz="0" w:space="0" w:color="auto"/>
        <w:left w:val="none" w:sz="0" w:space="0" w:color="auto"/>
        <w:bottom w:val="none" w:sz="0" w:space="0" w:color="auto"/>
        <w:right w:val="none" w:sz="0" w:space="0" w:color="auto"/>
      </w:divBdr>
      <w:divsChild>
        <w:div w:id="324667031">
          <w:marLeft w:val="0"/>
          <w:marRight w:val="0"/>
          <w:marTop w:val="0"/>
          <w:marBottom w:val="0"/>
          <w:divBdr>
            <w:top w:val="none" w:sz="0" w:space="0" w:color="auto"/>
            <w:left w:val="none" w:sz="0" w:space="0" w:color="auto"/>
            <w:bottom w:val="none" w:sz="0" w:space="0" w:color="auto"/>
            <w:right w:val="none" w:sz="0" w:space="0" w:color="auto"/>
          </w:divBdr>
        </w:div>
        <w:div w:id="1507943086">
          <w:marLeft w:val="0"/>
          <w:marRight w:val="0"/>
          <w:marTop w:val="0"/>
          <w:marBottom w:val="0"/>
          <w:divBdr>
            <w:top w:val="none" w:sz="0" w:space="0" w:color="auto"/>
            <w:left w:val="none" w:sz="0" w:space="0" w:color="auto"/>
            <w:bottom w:val="none" w:sz="0" w:space="0" w:color="auto"/>
            <w:right w:val="none" w:sz="0" w:space="0" w:color="auto"/>
          </w:divBdr>
        </w:div>
        <w:div w:id="1435638967">
          <w:marLeft w:val="0"/>
          <w:marRight w:val="0"/>
          <w:marTop w:val="0"/>
          <w:marBottom w:val="0"/>
          <w:divBdr>
            <w:top w:val="none" w:sz="0" w:space="0" w:color="auto"/>
            <w:left w:val="none" w:sz="0" w:space="0" w:color="auto"/>
            <w:bottom w:val="none" w:sz="0" w:space="0" w:color="auto"/>
            <w:right w:val="none" w:sz="0" w:space="0" w:color="auto"/>
          </w:divBdr>
        </w:div>
        <w:div w:id="645280347">
          <w:marLeft w:val="0"/>
          <w:marRight w:val="0"/>
          <w:marTop w:val="0"/>
          <w:marBottom w:val="0"/>
          <w:divBdr>
            <w:top w:val="none" w:sz="0" w:space="0" w:color="auto"/>
            <w:left w:val="none" w:sz="0" w:space="0" w:color="auto"/>
            <w:bottom w:val="none" w:sz="0" w:space="0" w:color="auto"/>
            <w:right w:val="none" w:sz="0" w:space="0" w:color="auto"/>
          </w:divBdr>
        </w:div>
        <w:div w:id="1572109293">
          <w:marLeft w:val="0"/>
          <w:marRight w:val="0"/>
          <w:marTop w:val="0"/>
          <w:marBottom w:val="0"/>
          <w:divBdr>
            <w:top w:val="none" w:sz="0" w:space="0" w:color="auto"/>
            <w:left w:val="none" w:sz="0" w:space="0" w:color="auto"/>
            <w:bottom w:val="none" w:sz="0" w:space="0" w:color="auto"/>
            <w:right w:val="none" w:sz="0" w:space="0" w:color="auto"/>
          </w:divBdr>
        </w:div>
        <w:div w:id="1419063987">
          <w:marLeft w:val="0"/>
          <w:marRight w:val="0"/>
          <w:marTop w:val="0"/>
          <w:marBottom w:val="0"/>
          <w:divBdr>
            <w:top w:val="none" w:sz="0" w:space="0" w:color="auto"/>
            <w:left w:val="none" w:sz="0" w:space="0" w:color="auto"/>
            <w:bottom w:val="none" w:sz="0" w:space="0" w:color="auto"/>
            <w:right w:val="none" w:sz="0" w:space="0" w:color="auto"/>
          </w:divBdr>
        </w:div>
        <w:div w:id="189296358">
          <w:marLeft w:val="0"/>
          <w:marRight w:val="0"/>
          <w:marTop w:val="0"/>
          <w:marBottom w:val="0"/>
          <w:divBdr>
            <w:top w:val="none" w:sz="0" w:space="0" w:color="auto"/>
            <w:left w:val="none" w:sz="0" w:space="0" w:color="auto"/>
            <w:bottom w:val="none" w:sz="0" w:space="0" w:color="auto"/>
            <w:right w:val="none" w:sz="0" w:space="0" w:color="auto"/>
          </w:divBdr>
        </w:div>
        <w:div w:id="541748897">
          <w:marLeft w:val="0"/>
          <w:marRight w:val="0"/>
          <w:marTop w:val="0"/>
          <w:marBottom w:val="0"/>
          <w:divBdr>
            <w:top w:val="none" w:sz="0" w:space="0" w:color="auto"/>
            <w:left w:val="none" w:sz="0" w:space="0" w:color="auto"/>
            <w:bottom w:val="none" w:sz="0" w:space="0" w:color="auto"/>
            <w:right w:val="none" w:sz="0" w:space="0" w:color="auto"/>
          </w:divBdr>
        </w:div>
        <w:div w:id="1144657802">
          <w:marLeft w:val="0"/>
          <w:marRight w:val="0"/>
          <w:marTop w:val="0"/>
          <w:marBottom w:val="0"/>
          <w:divBdr>
            <w:top w:val="none" w:sz="0" w:space="0" w:color="auto"/>
            <w:left w:val="none" w:sz="0" w:space="0" w:color="auto"/>
            <w:bottom w:val="none" w:sz="0" w:space="0" w:color="auto"/>
            <w:right w:val="none" w:sz="0" w:space="0" w:color="auto"/>
          </w:divBdr>
        </w:div>
        <w:div w:id="622002429">
          <w:marLeft w:val="0"/>
          <w:marRight w:val="0"/>
          <w:marTop w:val="0"/>
          <w:marBottom w:val="0"/>
          <w:divBdr>
            <w:top w:val="none" w:sz="0" w:space="0" w:color="auto"/>
            <w:left w:val="none" w:sz="0" w:space="0" w:color="auto"/>
            <w:bottom w:val="none" w:sz="0" w:space="0" w:color="auto"/>
            <w:right w:val="none" w:sz="0" w:space="0" w:color="auto"/>
          </w:divBdr>
        </w:div>
        <w:div w:id="50811152">
          <w:marLeft w:val="0"/>
          <w:marRight w:val="0"/>
          <w:marTop w:val="0"/>
          <w:marBottom w:val="0"/>
          <w:divBdr>
            <w:top w:val="none" w:sz="0" w:space="0" w:color="auto"/>
            <w:left w:val="none" w:sz="0" w:space="0" w:color="auto"/>
            <w:bottom w:val="none" w:sz="0" w:space="0" w:color="auto"/>
            <w:right w:val="none" w:sz="0" w:space="0" w:color="auto"/>
          </w:divBdr>
        </w:div>
        <w:div w:id="1859000947">
          <w:marLeft w:val="0"/>
          <w:marRight w:val="0"/>
          <w:marTop w:val="0"/>
          <w:marBottom w:val="0"/>
          <w:divBdr>
            <w:top w:val="none" w:sz="0" w:space="0" w:color="auto"/>
            <w:left w:val="none" w:sz="0" w:space="0" w:color="auto"/>
            <w:bottom w:val="none" w:sz="0" w:space="0" w:color="auto"/>
            <w:right w:val="none" w:sz="0" w:space="0" w:color="auto"/>
          </w:divBdr>
        </w:div>
      </w:divsChild>
    </w:div>
    <w:div w:id="1146967332">
      <w:bodyDiv w:val="1"/>
      <w:marLeft w:val="0"/>
      <w:marRight w:val="0"/>
      <w:marTop w:val="0"/>
      <w:marBottom w:val="0"/>
      <w:divBdr>
        <w:top w:val="none" w:sz="0" w:space="0" w:color="auto"/>
        <w:left w:val="none" w:sz="0" w:space="0" w:color="auto"/>
        <w:bottom w:val="none" w:sz="0" w:space="0" w:color="auto"/>
        <w:right w:val="none" w:sz="0" w:space="0" w:color="auto"/>
      </w:divBdr>
    </w:div>
    <w:div w:id="1962759054">
      <w:bodyDiv w:val="1"/>
      <w:marLeft w:val="0"/>
      <w:marRight w:val="0"/>
      <w:marTop w:val="0"/>
      <w:marBottom w:val="0"/>
      <w:divBdr>
        <w:top w:val="none" w:sz="0" w:space="0" w:color="auto"/>
        <w:left w:val="none" w:sz="0" w:space="0" w:color="auto"/>
        <w:bottom w:val="none" w:sz="0" w:space="0" w:color="auto"/>
        <w:right w:val="none" w:sz="0" w:space="0" w:color="auto"/>
      </w:divBdr>
      <w:divsChild>
        <w:div w:id="1749186473">
          <w:marLeft w:val="0"/>
          <w:marRight w:val="0"/>
          <w:marTop w:val="0"/>
          <w:marBottom w:val="0"/>
          <w:divBdr>
            <w:top w:val="none" w:sz="0" w:space="0" w:color="auto"/>
            <w:left w:val="none" w:sz="0" w:space="0" w:color="auto"/>
            <w:bottom w:val="none" w:sz="0" w:space="0" w:color="auto"/>
            <w:right w:val="none" w:sz="0" w:space="0" w:color="auto"/>
          </w:divBdr>
        </w:div>
        <w:div w:id="1232618283">
          <w:marLeft w:val="0"/>
          <w:marRight w:val="0"/>
          <w:marTop w:val="0"/>
          <w:marBottom w:val="0"/>
          <w:divBdr>
            <w:top w:val="none" w:sz="0" w:space="0" w:color="auto"/>
            <w:left w:val="none" w:sz="0" w:space="0" w:color="auto"/>
            <w:bottom w:val="none" w:sz="0" w:space="0" w:color="auto"/>
            <w:right w:val="none" w:sz="0" w:space="0" w:color="auto"/>
          </w:divBdr>
        </w:div>
        <w:div w:id="1833449995">
          <w:marLeft w:val="0"/>
          <w:marRight w:val="0"/>
          <w:marTop w:val="0"/>
          <w:marBottom w:val="0"/>
          <w:divBdr>
            <w:top w:val="none" w:sz="0" w:space="0" w:color="auto"/>
            <w:left w:val="none" w:sz="0" w:space="0" w:color="auto"/>
            <w:bottom w:val="none" w:sz="0" w:space="0" w:color="auto"/>
            <w:right w:val="none" w:sz="0" w:space="0" w:color="auto"/>
          </w:divBdr>
        </w:div>
        <w:div w:id="1134104586">
          <w:marLeft w:val="0"/>
          <w:marRight w:val="0"/>
          <w:marTop w:val="0"/>
          <w:marBottom w:val="0"/>
          <w:divBdr>
            <w:top w:val="none" w:sz="0" w:space="0" w:color="auto"/>
            <w:left w:val="none" w:sz="0" w:space="0" w:color="auto"/>
            <w:bottom w:val="none" w:sz="0" w:space="0" w:color="auto"/>
            <w:right w:val="none" w:sz="0" w:space="0" w:color="auto"/>
          </w:divBdr>
        </w:div>
        <w:div w:id="1787575484">
          <w:marLeft w:val="0"/>
          <w:marRight w:val="0"/>
          <w:marTop w:val="0"/>
          <w:marBottom w:val="0"/>
          <w:divBdr>
            <w:top w:val="none" w:sz="0" w:space="0" w:color="auto"/>
            <w:left w:val="none" w:sz="0" w:space="0" w:color="auto"/>
            <w:bottom w:val="none" w:sz="0" w:space="0" w:color="auto"/>
            <w:right w:val="none" w:sz="0" w:space="0" w:color="auto"/>
          </w:divBdr>
        </w:div>
        <w:div w:id="560095367">
          <w:marLeft w:val="0"/>
          <w:marRight w:val="0"/>
          <w:marTop w:val="0"/>
          <w:marBottom w:val="0"/>
          <w:divBdr>
            <w:top w:val="none" w:sz="0" w:space="0" w:color="auto"/>
            <w:left w:val="none" w:sz="0" w:space="0" w:color="auto"/>
            <w:bottom w:val="none" w:sz="0" w:space="0" w:color="auto"/>
            <w:right w:val="none" w:sz="0" w:space="0" w:color="auto"/>
          </w:divBdr>
        </w:div>
        <w:div w:id="1385300545">
          <w:marLeft w:val="0"/>
          <w:marRight w:val="0"/>
          <w:marTop w:val="0"/>
          <w:marBottom w:val="0"/>
          <w:divBdr>
            <w:top w:val="none" w:sz="0" w:space="0" w:color="auto"/>
            <w:left w:val="none" w:sz="0" w:space="0" w:color="auto"/>
            <w:bottom w:val="none" w:sz="0" w:space="0" w:color="auto"/>
            <w:right w:val="none" w:sz="0" w:space="0" w:color="auto"/>
          </w:divBdr>
        </w:div>
        <w:div w:id="248924106">
          <w:marLeft w:val="0"/>
          <w:marRight w:val="0"/>
          <w:marTop w:val="0"/>
          <w:marBottom w:val="0"/>
          <w:divBdr>
            <w:top w:val="none" w:sz="0" w:space="0" w:color="auto"/>
            <w:left w:val="none" w:sz="0" w:space="0" w:color="auto"/>
            <w:bottom w:val="none" w:sz="0" w:space="0" w:color="auto"/>
            <w:right w:val="none" w:sz="0" w:space="0" w:color="auto"/>
          </w:divBdr>
        </w:div>
        <w:div w:id="801729807">
          <w:marLeft w:val="0"/>
          <w:marRight w:val="0"/>
          <w:marTop w:val="0"/>
          <w:marBottom w:val="0"/>
          <w:divBdr>
            <w:top w:val="none" w:sz="0" w:space="0" w:color="auto"/>
            <w:left w:val="none" w:sz="0" w:space="0" w:color="auto"/>
            <w:bottom w:val="none" w:sz="0" w:space="0" w:color="auto"/>
            <w:right w:val="none" w:sz="0" w:space="0" w:color="auto"/>
          </w:divBdr>
        </w:div>
        <w:div w:id="1963414399">
          <w:marLeft w:val="0"/>
          <w:marRight w:val="0"/>
          <w:marTop w:val="0"/>
          <w:marBottom w:val="0"/>
          <w:divBdr>
            <w:top w:val="none" w:sz="0" w:space="0" w:color="auto"/>
            <w:left w:val="none" w:sz="0" w:space="0" w:color="auto"/>
            <w:bottom w:val="none" w:sz="0" w:space="0" w:color="auto"/>
            <w:right w:val="none" w:sz="0" w:space="0" w:color="auto"/>
          </w:divBdr>
        </w:div>
        <w:div w:id="1369141081">
          <w:marLeft w:val="0"/>
          <w:marRight w:val="0"/>
          <w:marTop w:val="0"/>
          <w:marBottom w:val="0"/>
          <w:divBdr>
            <w:top w:val="none" w:sz="0" w:space="0" w:color="auto"/>
            <w:left w:val="none" w:sz="0" w:space="0" w:color="auto"/>
            <w:bottom w:val="none" w:sz="0" w:space="0" w:color="auto"/>
            <w:right w:val="none" w:sz="0" w:space="0" w:color="auto"/>
          </w:divBdr>
        </w:div>
        <w:div w:id="1098138542">
          <w:marLeft w:val="0"/>
          <w:marRight w:val="0"/>
          <w:marTop w:val="0"/>
          <w:marBottom w:val="0"/>
          <w:divBdr>
            <w:top w:val="none" w:sz="0" w:space="0" w:color="auto"/>
            <w:left w:val="none" w:sz="0" w:space="0" w:color="auto"/>
            <w:bottom w:val="none" w:sz="0" w:space="0" w:color="auto"/>
            <w:right w:val="none" w:sz="0" w:space="0" w:color="auto"/>
          </w:divBdr>
        </w:div>
        <w:div w:id="83839156">
          <w:marLeft w:val="0"/>
          <w:marRight w:val="0"/>
          <w:marTop w:val="0"/>
          <w:marBottom w:val="0"/>
          <w:divBdr>
            <w:top w:val="none" w:sz="0" w:space="0" w:color="auto"/>
            <w:left w:val="none" w:sz="0" w:space="0" w:color="auto"/>
            <w:bottom w:val="none" w:sz="0" w:space="0" w:color="auto"/>
            <w:right w:val="none" w:sz="0" w:space="0" w:color="auto"/>
          </w:divBdr>
        </w:div>
        <w:div w:id="833760462">
          <w:marLeft w:val="0"/>
          <w:marRight w:val="0"/>
          <w:marTop w:val="0"/>
          <w:marBottom w:val="0"/>
          <w:divBdr>
            <w:top w:val="none" w:sz="0" w:space="0" w:color="auto"/>
            <w:left w:val="none" w:sz="0" w:space="0" w:color="auto"/>
            <w:bottom w:val="none" w:sz="0" w:space="0" w:color="auto"/>
            <w:right w:val="none" w:sz="0" w:space="0" w:color="auto"/>
          </w:divBdr>
        </w:div>
        <w:div w:id="1570534492">
          <w:marLeft w:val="0"/>
          <w:marRight w:val="0"/>
          <w:marTop w:val="0"/>
          <w:marBottom w:val="0"/>
          <w:divBdr>
            <w:top w:val="none" w:sz="0" w:space="0" w:color="auto"/>
            <w:left w:val="none" w:sz="0" w:space="0" w:color="auto"/>
            <w:bottom w:val="none" w:sz="0" w:space="0" w:color="auto"/>
            <w:right w:val="none" w:sz="0" w:space="0" w:color="auto"/>
          </w:divBdr>
        </w:div>
        <w:div w:id="724839612">
          <w:marLeft w:val="0"/>
          <w:marRight w:val="0"/>
          <w:marTop w:val="0"/>
          <w:marBottom w:val="0"/>
          <w:divBdr>
            <w:top w:val="none" w:sz="0" w:space="0" w:color="auto"/>
            <w:left w:val="none" w:sz="0" w:space="0" w:color="auto"/>
            <w:bottom w:val="none" w:sz="0" w:space="0" w:color="auto"/>
            <w:right w:val="none" w:sz="0" w:space="0" w:color="auto"/>
          </w:divBdr>
        </w:div>
        <w:div w:id="1209562636">
          <w:marLeft w:val="0"/>
          <w:marRight w:val="0"/>
          <w:marTop w:val="0"/>
          <w:marBottom w:val="0"/>
          <w:divBdr>
            <w:top w:val="none" w:sz="0" w:space="0" w:color="auto"/>
            <w:left w:val="none" w:sz="0" w:space="0" w:color="auto"/>
            <w:bottom w:val="none" w:sz="0" w:space="0" w:color="auto"/>
            <w:right w:val="none" w:sz="0" w:space="0" w:color="auto"/>
          </w:divBdr>
        </w:div>
        <w:div w:id="1146044000">
          <w:marLeft w:val="0"/>
          <w:marRight w:val="0"/>
          <w:marTop w:val="0"/>
          <w:marBottom w:val="0"/>
          <w:divBdr>
            <w:top w:val="none" w:sz="0" w:space="0" w:color="auto"/>
            <w:left w:val="none" w:sz="0" w:space="0" w:color="auto"/>
            <w:bottom w:val="none" w:sz="0" w:space="0" w:color="auto"/>
            <w:right w:val="none" w:sz="0" w:space="0" w:color="auto"/>
          </w:divBdr>
        </w:div>
      </w:divsChild>
    </w:div>
    <w:div w:id="2096976234">
      <w:bodyDiv w:val="1"/>
      <w:marLeft w:val="0"/>
      <w:marRight w:val="0"/>
      <w:marTop w:val="0"/>
      <w:marBottom w:val="0"/>
      <w:divBdr>
        <w:top w:val="none" w:sz="0" w:space="0" w:color="auto"/>
        <w:left w:val="none" w:sz="0" w:space="0" w:color="auto"/>
        <w:bottom w:val="none" w:sz="0" w:space="0" w:color="auto"/>
        <w:right w:val="none" w:sz="0" w:space="0" w:color="auto"/>
      </w:divBdr>
      <w:divsChild>
        <w:div w:id="1163929746">
          <w:marLeft w:val="0"/>
          <w:marRight w:val="0"/>
          <w:marTop w:val="0"/>
          <w:marBottom w:val="0"/>
          <w:divBdr>
            <w:top w:val="none" w:sz="0" w:space="0" w:color="auto"/>
            <w:left w:val="none" w:sz="0" w:space="0" w:color="auto"/>
            <w:bottom w:val="none" w:sz="0" w:space="0" w:color="auto"/>
            <w:right w:val="none" w:sz="0" w:space="0" w:color="auto"/>
          </w:divBdr>
        </w:div>
        <w:div w:id="1919174988">
          <w:marLeft w:val="0"/>
          <w:marRight w:val="0"/>
          <w:marTop w:val="0"/>
          <w:marBottom w:val="0"/>
          <w:divBdr>
            <w:top w:val="none" w:sz="0" w:space="0" w:color="auto"/>
            <w:left w:val="none" w:sz="0" w:space="0" w:color="auto"/>
            <w:bottom w:val="none" w:sz="0" w:space="0" w:color="auto"/>
            <w:right w:val="none" w:sz="0" w:space="0" w:color="auto"/>
          </w:divBdr>
        </w:div>
        <w:div w:id="1959141137">
          <w:marLeft w:val="0"/>
          <w:marRight w:val="0"/>
          <w:marTop w:val="0"/>
          <w:marBottom w:val="0"/>
          <w:divBdr>
            <w:top w:val="none" w:sz="0" w:space="0" w:color="auto"/>
            <w:left w:val="none" w:sz="0" w:space="0" w:color="auto"/>
            <w:bottom w:val="none" w:sz="0" w:space="0" w:color="auto"/>
            <w:right w:val="none" w:sz="0" w:space="0" w:color="auto"/>
          </w:divBdr>
        </w:div>
        <w:div w:id="1484618042">
          <w:marLeft w:val="0"/>
          <w:marRight w:val="0"/>
          <w:marTop w:val="0"/>
          <w:marBottom w:val="0"/>
          <w:divBdr>
            <w:top w:val="none" w:sz="0" w:space="0" w:color="auto"/>
            <w:left w:val="none" w:sz="0" w:space="0" w:color="auto"/>
            <w:bottom w:val="none" w:sz="0" w:space="0" w:color="auto"/>
            <w:right w:val="none" w:sz="0" w:space="0" w:color="auto"/>
          </w:divBdr>
        </w:div>
        <w:div w:id="1371494666">
          <w:marLeft w:val="0"/>
          <w:marRight w:val="0"/>
          <w:marTop w:val="0"/>
          <w:marBottom w:val="0"/>
          <w:divBdr>
            <w:top w:val="none" w:sz="0" w:space="0" w:color="auto"/>
            <w:left w:val="none" w:sz="0" w:space="0" w:color="auto"/>
            <w:bottom w:val="none" w:sz="0" w:space="0" w:color="auto"/>
            <w:right w:val="none" w:sz="0" w:space="0" w:color="auto"/>
          </w:divBdr>
        </w:div>
        <w:div w:id="2063826174">
          <w:marLeft w:val="0"/>
          <w:marRight w:val="0"/>
          <w:marTop w:val="0"/>
          <w:marBottom w:val="0"/>
          <w:divBdr>
            <w:top w:val="none" w:sz="0" w:space="0" w:color="auto"/>
            <w:left w:val="none" w:sz="0" w:space="0" w:color="auto"/>
            <w:bottom w:val="none" w:sz="0" w:space="0" w:color="auto"/>
            <w:right w:val="none" w:sz="0" w:space="0" w:color="auto"/>
          </w:divBdr>
        </w:div>
        <w:div w:id="1075322351">
          <w:marLeft w:val="0"/>
          <w:marRight w:val="0"/>
          <w:marTop w:val="0"/>
          <w:marBottom w:val="0"/>
          <w:divBdr>
            <w:top w:val="none" w:sz="0" w:space="0" w:color="auto"/>
            <w:left w:val="none" w:sz="0" w:space="0" w:color="auto"/>
            <w:bottom w:val="none" w:sz="0" w:space="0" w:color="auto"/>
            <w:right w:val="none" w:sz="0" w:space="0" w:color="auto"/>
          </w:divBdr>
        </w:div>
        <w:div w:id="1546795065">
          <w:marLeft w:val="0"/>
          <w:marRight w:val="0"/>
          <w:marTop w:val="0"/>
          <w:marBottom w:val="0"/>
          <w:divBdr>
            <w:top w:val="none" w:sz="0" w:space="0" w:color="auto"/>
            <w:left w:val="none" w:sz="0" w:space="0" w:color="auto"/>
            <w:bottom w:val="none" w:sz="0" w:space="0" w:color="auto"/>
            <w:right w:val="none" w:sz="0" w:space="0" w:color="auto"/>
          </w:divBdr>
        </w:div>
        <w:div w:id="1969124136">
          <w:marLeft w:val="0"/>
          <w:marRight w:val="0"/>
          <w:marTop w:val="0"/>
          <w:marBottom w:val="0"/>
          <w:divBdr>
            <w:top w:val="none" w:sz="0" w:space="0" w:color="auto"/>
            <w:left w:val="none" w:sz="0" w:space="0" w:color="auto"/>
            <w:bottom w:val="none" w:sz="0" w:space="0" w:color="auto"/>
            <w:right w:val="none" w:sz="0" w:space="0" w:color="auto"/>
          </w:divBdr>
        </w:div>
        <w:div w:id="1944191017">
          <w:marLeft w:val="0"/>
          <w:marRight w:val="0"/>
          <w:marTop w:val="0"/>
          <w:marBottom w:val="0"/>
          <w:divBdr>
            <w:top w:val="none" w:sz="0" w:space="0" w:color="auto"/>
            <w:left w:val="none" w:sz="0" w:space="0" w:color="auto"/>
            <w:bottom w:val="none" w:sz="0" w:space="0" w:color="auto"/>
            <w:right w:val="none" w:sz="0" w:space="0" w:color="auto"/>
          </w:divBdr>
        </w:div>
        <w:div w:id="809322637">
          <w:marLeft w:val="0"/>
          <w:marRight w:val="0"/>
          <w:marTop w:val="0"/>
          <w:marBottom w:val="0"/>
          <w:divBdr>
            <w:top w:val="none" w:sz="0" w:space="0" w:color="auto"/>
            <w:left w:val="none" w:sz="0" w:space="0" w:color="auto"/>
            <w:bottom w:val="none" w:sz="0" w:space="0" w:color="auto"/>
            <w:right w:val="none" w:sz="0" w:space="0" w:color="auto"/>
          </w:divBdr>
        </w:div>
        <w:div w:id="1489206528">
          <w:marLeft w:val="0"/>
          <w:marRight w:val="0"/>
          <w:marTop w:val="0"/>
          <w:marBottom w:val="0"/>
          <w:divBdr>
            <w:top w:val="none" w:sz="0" w:space="0" w:color="auto"/>
            <w:left w:val="none" w:sz="0" w:space="0" w:color="auto"/>
            <w:bottom w:val="none" w:sz="0" w:space="0" w:color="auto"/>
            <w:right w:val="none" w:sz="0" w:space="0" w:color="auto"/>
          </w:divBdr>
        </w:div>
        <w:div w:id="493687279">
          <w:marLeft w:val="0"/>
          <w:marRight w:val="0"/>
          <w:marTop w:val="0"/>
          <w:marBottom w:val="0"/>
          <w:divBdr>
            <w:top w:val="none" w:sz="0" w:space="0" w:color="auto"/>
            <w:left w:val="none" w:sz="0" w:space="0" w:color="auto"/>
            <w:bottom w:val="none" w:sz="0" w:space="0" w:color="auto"/>
            <w:right w:val="none" w:sz="0" w:space="0" w:color="auto"/>
          </w:divBdr>
        </w:div>
        <w:div w:id="388312748">
          <w:marLeft w:val="0"/>
          <w:marRight w:val="0"/>
          <w:marTop w:val="0"/>
          <w:marBottom w:val="0"/>
          <w:divBdr>
            <w:top w:val="none" w:sz="0" w:space="0" w:color="auto"/>
            <w:left w:val="none" w:sz="0" w:space="0" w:color="auto"/>
            <w:bottom w:val="none" w:sz="0" w:space="0" w:color="auto"/>
            <w:right w:val="none" w:sz="0" w:space="0" w:color="auto"/>
          </w:divBdr>
        </w:div>
        <w:div w:id="279728281">
          <w:marLeft w:val="0"/>
          <w:marRight w:val="0"/>
          <w:marTop w:val="0"/>
          <w:marBottom w:val="0"/>
          <w:divBdr>
            <w:top w:val="none" w:sz="0" w:space="0" w:color="auto"/>
            <w:left w:val="none" w:sz="0" w:space="0" w:color="auto"/>
            <w:bottom w:val="none" w:sz="0" w:space="0" w:color="auto"/>
            <w:right w:val="none" w:sz="0" w:space="0" w:color="auto"/>
          </w:divBdr>
        </w:div>
        <w:div w:id="518856851">
          <w:marLeft w:val="0"/>
          <w:marRight w:val="0"/>
          <w:marTop w:val="0"/>
          <w:marBottom w:val="0"/>
          <w:divBdr>
            <w:top w:val="none" w:sz="0" w:space="0" w:color="auto"/>
            <w:left w:val="none" w:sz="0" w:space="0" w:color="auto"/>
            <w:bottom w:val="none" w:sz="0" w:space="0" w:color="auto"/>
            <w:right w:val="none" w:sz="0" w:space="0" w:color="auto"/>
          </w:divBdr>
        </w:div>
        <w:div w:id="1066951456">
          <w:marLeft w:val="0"/>
          <w:marRight w:val="0"/>
          <w:marTop w:val="0"/>
          <w:marBottom w:val="0"/>
          <w:divBdr>
            <w:top w:val="none" w:sz="0" w:space="0" w:color="auto"/>
            <w:left w:val="none" w:sz="0" w:space="0" w:color="auto"/>
            <w:bottom w:val="none" w:sz="0" w:space="0" w:color="auto"/>
            <w:right w:val="none" w:sz="0" w:space="0" w:color="auto"/>
          </w:divBdr>
        </w:div>
        <w:div w:id="1940411834">
          <w:marLeft w:val="0"/>
          <w:marRight w:val="0"/>
          <w:marTop w:val="0"/>
          <w:marBottom w:val="0"/>
          <w:divBdr>
            <w:top w:val="none" w:sz="0" w:space="0" w:color="auto"/>
            <w:left w:val="none" w:sz="0" w:space="0" w:color="auto"/>
            <w:bottom w:val="none" w:sz="0" w:space="0" w:color="auto"/>
            <w:right w:val="none" w:sz="0" w:space="0" w:color="auto"/>
          </w:divBdr>
        </w:div>
        <w:div w:id="1462379854">
          <w:marLeft w:val="0"/>
          <w:marRight w:val="0"/>
          <w:marTop w:val="0"/>
          <w:marBottom w:val="0"/>
          <w:divBdr>
            <w:top w:val="none" w:sz="0" w:space="0" w:color="auto"/>
            <w:left w:val="none" w:sz="0" w:space="0" w:color="auto"/>
            <w:bottom w:val="none" w:sz="0" w:space="0" w:color="auto"/>
            <w:right w:val="none" w:sz="0" w:space="0" w:color="auto"/>
          </w:divBdr>
        </w:div>
        <w:div w:id="75825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cp:lastPrinted>2016-07-19T14:43:00Z</cp:lastPrinted>
  <dcterms:created xsi:type="dcterms:W3CDTF">2015-08-03T04:07:00Z</dcterms:created>
  <dcterms:modified xsi:type="dcterms:W3CDTF">2016-07-19T14:44:00Z</dcterms:modified>
</cp:coreProperties>
</file>