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F74" w:rsidRPr="0015798B" w:rsidRDefault="00922F74" w:rsidP="00F85AAB">
      <w:pPr>
        <w:autoSpaceDE w:val="0"/>
        <w:autoSpaceDN w:val="0"/>
        <w:adjustRightInd w:val="0"/>
        <w:jc w:val="center"/>
      </w:pPr>
      <w:r w:rsidRPr="0015798B">
        <w:t>GOVERNMENT OF INDIA</w:t>
      </w:r>
    </w:p>
    <w:p w:rsidR="00922F74" w:rsidRPr="0015798B" w:rsidRDefault="00922F74" w:rsidP="00F85AAB">
      <w:pPr>
        <w:autoSpaceDE w:val="0"/>
        <w:autoSpaceDN w:val="0"/>
        <w:adjustRightInd w:val="0"/>
        <w:jc w:val="center"/>
      </w:pPr>
      <w:r w:rsidRPr="0015798B">
        <w:t>MINISTRY OF PANCHAYATI RAJ</w:t>
      </w:r>
    </w:p>
    <w:p w:rsidR="00922F74" w:rsidRPr="0015798B" w:rsidRDefault="00922F74" w:rsidP="00F85AAB">
      <w:pPr>
        <w:autoSpaceDE w:val="0"/>
        <w:autoSpaceDN w:val="0"/>
        <w:adjustRightInd w:val="0"/>
        <w:jc w:val="center"/>
        <w:rPr>
          <w:b/>
          <w:bCs/>
        </w:rPr>
      </w:pPr>
      <w:r w:rsidRPr="0015798B">
        <w:rPr>
          <w:b/>
          <w:bCs/>
        </w:rPr>
        <w:t>RAJYA SABHA</w:t>
      </w:r>
    </w:p>
    <w:p w:rsidR="00922F74" w:rsidRPr="0015798B" w:rsidRDefault="00922F74" w:rsidP="00F85AAB">
      <w:pPr>
        <w:autoSpaceDE w:val="0"/>
        <w:autoSpaceDN w:val="0"/>
        <w:adjustRightInd w:val="0"/>
        <w:jc w:val="center"/>
      </w:pPr>
      <w:r w:rsidRPr="00D64216">
        <w:rPr>
          <w:b/>
          <w:bCs/>
        </w:rPr>
        <w:t xml:space="preserve">UNSTARRED QUESTION NO. </w:t>
      </w:r>
      <w:r w:rsidRPr="0015798B">
        <w:rPr>
          <w:b/>
          <w:bCs/>
        </w:rPr>
        <w:t>76</w:t>
      </w:r>
    </w:p>
    <w:p w:rsidR="00922F74" w:rsidRPr="0015798B" w:rsidRDefault="00922F74" w:rsidP="00F85AAB">
      <w:pPr>
        <w:autoSpaceDE w:val="0"/>
        <w:autoSpaceDN w:val="0"/>
        <w:adjustRightInd w:val="0"/>
        <w:jc w:val="center"/>
      </w:pPr>
      <w:r w:rsidRPr="0015798B">
        <w:t xml:space="preserve">ANSWERED ON </w:t>
      </w:r>
      <w:r w:rsidRPr="00D64216">
        <w:t>30.11.2015</w:t>
      </w:r>
    </w:p>
    <w:p w:rsidR="00922F74" w:rsidRPr="0015798B" w:rsidRDefault="00922F74" w:rsidP="00F85AAB">
      <w:pPr>
        <w:autoSpaceDE w:val="0"/>
        <w:autoSpaceDN w:val="0"/>
        <w:adjustRightInd w:val="0"/>
        <w:ind w:right="547"/>
      </w:pPr>
    </w:p>
    <w:p w:rsidR="00922F74" w:rsidRPr="0015798B" w:rsidRDefault="00A41204" w:rsidP="006D2E1D">
      <w:pPr>
        <w:autoSpaceDE w:val="0"/>
        <w:autoSpaceDN w:val="0"/>
        <w:adjustRightInd w:val="0"/>
        <w:ind w:left="360" w:hanging="360"/>
        <w:jc w:val="center"/>
        <w:rPr>
          <w:b/>
          <w:bCs/>
        </w:rPr>
      </w:pPr>
      <w:r w:rsidRPr="0015798B">
        <w:rPr>
          <w:b/>
          <w:bCs/>
        </w:rPr>
        <w:t>OBJECTIVES OF BRGF</w:t>
      </w:r>
    </w:p>
    <w:p w:rsidR="00922F74" w:rsidRPr="0015798B" w:rsidRDefault="00922F74" w:rsidP="006D2E1D">
      <w:pPr>
        <w:autoSpaceDE w:val="0"/>
        <w:autoSpaceDN w:val="0"/>
        <w:adjustRightInd w:val="0"/>
        <w:ind w:left="360" w:hanging="360"/>
        <w:jc w:val="center"/>
        <w:rPr>
          <w:b/>
          <w:bCs/>
        </w:rPr>
      </w:pPr>
    </w:p>
    <w:p w:rsidR="00922F74" w:rsidRPr="0015798B" w:rsidRDefault="00922F74" w:rsidP="006D2E1D">
      <w:pPr>
        <w:autoSpaceDE w:val="0"/>
        <w:autoSpaceDN w:val="0"/>
        <w:adjustRightInd w:val="0"/>
        <w:ind w:left="360" w:hanging="360"/>
        <w:jc w:val="both"/>
        <w:rPr>
          <w:b/>
          <w:bCs/>
        </w:rPr>
      </w:pPr>
      <w:r w:rsidRPr="0015798B">
        <w:rPr>
          <w:b/>
          <w:bCs/>
        </w:rPr>
        <w:t>76. SHRIMATI RAJANI PATIL:</w:t>
      </w:r>
    </w:p>
    <w:p w:rsidR="00922F74" w:rsidRPr="0015798B" w:rsidRDefault="00922F74" w:rsidP="006D2E1D">
      <w:pPr>
        <w:autoSpaceDE w:val="0"/>
        <w:autoSpaceDN w:val="0"/>
        <w:adjustRightInd w:val="0"/>
        <w:ind w:left="360" w:hanging="360"/>
        <w:jc w:val="both"/>
      </w:pPr>
    </w:p>
    <w:p w:rsidR="00922F74" w:rsidRPr="0015798B" w:rsidRDefault="00922F74" w:rsidP="006D2E1D">
      <w:pPr>
        <w:autoSpaceDE w:val="0"/>
        <w:autoSpaceDN w:val="0"/>
        <w:adjustRightInd w:val="0"/>
        <w:ind w:left="360" w:hanging="360"/>
        <w:jc w:val="both"/>
      </w:pPr>
      <w:r w:rsidRPr="0015798B">
        <w:t xml:space="preserve"> </w:t>
      </w:r>
      <w:r w:rsidRPr="0015798B">
        <w:tab/>
        <w:t>Will the Minister of PANCHAYATI RAJ be pleased to state:</w:t>
      </w:r>
    </w:p>
    <w:p w:rsidR="00922F74" w:rsidRPr="0015798B" w:rsidRDefault="00922F74" w:rsidP="006D2E1D">
      <w:pPr>
        <w:autoSpaceDE w:val="0"/>
        <w:autoSpaceDN w:val="0"/>
        <w:adjustRightInd w:val="0"/>
        <w:ind w:left="360" w:hanging="360"/>
        <w:jc w:val="both"/>
      </w:pPr>
    </w:p>
    <w:p w:rsidR="00922F74" w:rsidRPr="0015798B" w:rsidRDefault="00922F74" w:rsidP="006D2E1D">
      <w:pPr>
        <w:autoSpaceDE w:val="0"/>
        <w:autoSpaceDN w:val="0"/>
        <w:adjustRightInd w:val="0"/>
        <w:ind w:left="360" w:hanging="360"/>
        <w:jc w:val="both"/>
      </w:pPr>
      <w:r w:rsidRPr="0015798B">
        <w:t xml:space="preserve">(a) </w:t>
      </w:r>
      <w:r>
        <w:t xml:space="preserve"> </w:t>
      </w:r>
      <w:r w:rsidRPr="0015798B">
        <w:t>the details and objectives of the Backward Regions Grant Fund (BRGF) Programme along with the list of districts covered under the programme, State-wise;</w:t>
      </w:r>
    </w:p>
    <w:p w:rsidR="00922F74" w:rsidRPr="0015798B" w:rsidRDefault="00922F74" w:rsidP="006D2E1D">
      <w:pPr>
        <w:autoSpaceDE w:val="0"/>
        <w:autoSpaceDN w:val="0"/>
        <w:adjustRightInd w:val="0"/>
        <w:ind w:left="360" w:hanging="360"/>
        <w:jc w:val="both"/>
      </w:pPr>
    </w:p>
    <w:p w:rsidR="00922F74" w:rsidRPr="0015798B" w:rsidRDefault="00922F74" w:rsidP="006D2E1D">
      <w:pPr>
        <w:autoSpaceDE w:val="0"/>
        <w:autoSpaceDN w:val="0"/>
        <w:adjustRightInd w:val="0"/>
        <w:ind w:left="360" w:hanging="360"/>
        <w:jc w:val="both"/>
      </w:pPr>
      <w:r w:rsidRPr="0015798B">
        <w:t>(b) the criteria adopted for allocation of funds under the programme and the funds allocated and released to the State Governments along with expenditure reported by the States under the said programme during each of the last two years, State-wise;</w:t>
      </w:r>
    </w:p>
    <w:p w:rsidR="00922F74" w:rsidRPr="0015798B" w:rsidRDefault="00922F74" w:rsidP="006D2E1D">
      <w:pPr>
        <w:autoSpaceDE w:val="0"/>
        <w:autoSpaceDN w:val="0"/>
        <w:adjustRightInd w:val="0"/>
        <w:ind w:left="360" w:hanging="360"/>
        <w:jc w:val="both"/>
      </w:pPr>
    </w:p>
    <w:p w:rsidR="00922F74" w:rsidRPr="0015798B" w:rsidRDefault="00922F74" w:rsidP="006D2E1D">
      <w:pPr>
        <w:autoSpaceDE w:val="0"/>
        <w:autoSpaceDN w:val="0"/>
        <w:adjustRightInd w:val="0"/>
        <w:ind w:left="360" w:hanging="360"/>
        <w:jc w:val="both"/>
      </w:pPr>
      <w:r w:rsidRPr="0015798B">
        <w:t>(c) the action taken along with the mechanism adopted by Government for proper utilization of funds under the programme;</w:t>
      </w:r>
    </w:p>
    <w:p w:rsidR="00922F74" w:rsidRPr="0015798B" w:rsidRDefault="00922F74" w:rsidP="006D2E1D">
      <w:pPr>
        <w:autoSpaceDE w:val="0"/>
        <w:autoSpaceDN w:val="0"/>
        <w:adjustRightInd w:val="0"/>
        <w:ind w:left="360" w:hanging="360"/>
        <w:jc w:val="both"/>
      </w:pPr>
    </w:p>
    <w:p w:rsidR="00922F74" w:rsidRPr="0015798B" w:rsidRDefault="00922F74" w:rsidP="006D2E1D">
      <w:pPr>
        <w:autoSpaceDE w:val="0"/>
        <w:autoSpaceDN w:val="0"/>
        <w:adjustRightInd w:val="0"/>
        <w:ind w:left="360" w:hanging="360"/>
        <w:jc w:val="both"/>
      </w:pPr>
      <w:r>
        <w:t>(d)</w:t>
      </w:r>
      <w:r>
        <w:tab/>
      </w:r>
      <w:r w:rsidRPr="0015798B">
        <w:t>whether Government proposes to review/revamp the programme and remove the shortcomings; and</w:t>
      </w:r>
    </w:p>
    <w:p w:rsidR="00922F74" w:rsidRPr="0015798B" w:rsidRDefault="00922F74" w:rsidP="006D2E1D">
      <w:pPr>
        <w:autoSpaceDE w:val="0"/>
        <w:autoSpaceDN w:val="0"/>
        <w:adjustRightInd w:val="0"/>
        <w:ind w:left="360" w:hanging="360"/>
        <w:jc w:val="both"/>
      </w:pPr>
      <w:bookmarkStart w:id="0" w:name="_GoBack"/>
      <w:bookmarkEnd w:id="0"/>
    </w:p>
    <w:p w:rsidR="00922F74" w:rsidRPr="0015798B" w:rsidRDefault="00922F74" w:rsidP="006D2E1D">
      <w:pPr>
        <w:autoSpaceDE w:val="0"/>
        <w:autoSpaceDN w:val="0"/>
        <w:adjustRightInd w:val="0"/>
        <w:ind w:left="360" w:hanging="360"/>
        <w:jc w:val="both"/>
      </w:pPr>
      <w:r w:rsidRPr="0015798B">
        <w:t>(e) if so, the details thereof?</w:t>
      </w:r>
    </w:p>
    <w:p w:rsidR="00922F74" w:rsidRPr="0015798B" w:rsidRDefault="00922F74" w:rsidP="006D2E1D">
      <w:pPr>
        <w:autoSpaceDE w:val="0"/>
        <w:autoSpaceDN w:val="0"/>
        <w:adjustRightInd w:val="0"/>
        <w:ind w:left="360" w:hanging="360"/>
        <w:jc w:val="both"/>
      </w:pPr>
    </w:p>
    <w:p w:rsidR="00922F74" w:rsidRPr="0015798B" w:rsidRDefault="00922F74" w:rsidP="00F85AAB">
      <w:pPr>
        <w:autoSpaceDE w:val="0"/>
        <w:autoSpaceDN w:val="0"/>
        <w:adjustRightInd w:val="0"/>
        <w:ind w:left="360" w:hanging="360"/>
        <w:jc w:val="both"/>
      </w:pPr>
    </w:p>
    <w:p w:rsidR="00922F74" w:rsidRPr="009B4E47" w:rsidRDefault="00922F74" w:rsidP="00F85AAB">
      <w:pPr>
        <w:autoSpaceDE w:val="0"/>
        <w:autoSpaceDN w:val="0"/>
        <w:adjustRightInd w:val="0"/>
        <w:jc w:val="center"/>
        <w:rPr>
          <w:b/>
          <w:bCs/>
        </w:rPr>
      </w:pPr>
      <w:r w:rsidRPr="009B4E47">
        <w:rPr>
          <w:b/>
          <w:bCs/>
        </w:rPr>
        <w:t>ANSWER</w:t>
      </w:r>
    </w:p>
    <w:p w:rsidR="00922F74" w:rsidRPr="0015798B" w:rsidRDefault="00922F74" w:rsidP="00F85AAB">
      <w:pPr>
        <w:autoSpaceDE w:val="0"/>
        <w:autoSpaceDN w:val="0"/>
        <w:adjustRightInd w:val="0"/>
        <w:jc w:val="center"/>
        <w:rPr>
          <w:b/>
          <w:bCs/>
        </w:rPr>
      </w:pPr>
    </w:p>
    <w:p w:rsidR="00922F74" w:rsidRPr="0015798B" w:rsidRDefault="00922F74" w:rsidP="009B4E47">
      <w:pPr>
        <w:autoSpaceDE w:val="0"/>
        <w:autoSpaceDN w:val="0"/>
        <w:adjustRightInd w:val="0"/>
        <w:rPr>
          <w:b/>
          <w:bCs/>
        </w:rPr>
      </w:pPr>
      <w:r w:rsidRPr="0015798B">
        <w:rPr>
          <w:b/>
          <w:bCs/>
        </w:rPr>
        <w:t>MINISTER OF STATE IN THE MINISTRY OF PANCHAYATI RAJ</w:t>
      </w:r>
    </w:p>
    <w:p w:rsidR="00922F74" w:rsidRPr="0015798B" w:rsidRDefault="00922F74" w:rsidP="009B4E47">
      <w:pPr>
        <w:autoSpaceDE w:val="0"/>
        <w:autoSpaceDN w:val="0"/>
        <w:adjustRightInd w:val="0"/>
        <w:rPr>
          <w:b/>
          <w:bCs/>
        </w:rPr>
      </w:pPr>
    </w:p>
    <w:p w:rsidR="00922F74" w:rsidRDefault="00922F74" w:rsidP="009B4E47">
      <w:pPr>
        <w:autoSpaceDE w:val="0"/>
        <w:autoSpaceDN w:val="0"/>
        <w:adjustRightInd w:val="0"/>
        <w:rPr>
          <w:b/>
          <w:bCs/>
        </w:rPr>
      </w:pPr>
      <w:r w:rsidRPr="0015798B">
        <w:rPr>
          <w:b/>
          <w:bCs/>
        </w:rPr>
        <w:t>(SHRI NIHAL</w:t>
      </w:r>
      <w:r>
        <w:rPr>
          <w:b/>
          <w:bCs/>
        </w:rPr>
        <w:t xml:space="preserve"> </w:t>
      </w:r>
      <w:r w:rsidRPr="0015798B">
        <w:rPr>
          <w:b/>
          <w:bCs/>
        </w:rPr>
        <w:t>CHAND)</w:t>
      </w:r>
    </w:p>
    <w:p w:rsidR="009B4E47" w:rsidRPr="0015798B" w:rsidRDefault="009B4E47" w:rsidP="009B4E47">
      <w:pPr>
        <w:autoSpaceDE w:val="0"/>
        <w:autoSpaceDN w:val="0"/>
        <w:adjustRightInd w:val="0"/>
        <w:rPr>
          <w:b/>
          <w:bCs/>
        </w:rPr>
      </w:pPr>
      <w:r>
        <w:rPr>
          <w:b/>
          <w:bCs/>
        </w:rPr>
        <w:t>--------------------------------</w:t>
      </w:r>
    </w:p>
    <w:p w:rsidR="00922F74" w:rsidRDefault="00922F74"/>
    <w:p w:rsidR="00922F74" w:rsidRDefault="006D337B" w:rsidP="00DC61E4">
      <w:pPr>
        <w:jc w:val="both"/>
      </w:pPr>
      <w:r>
        <w:t xml:space="preserve">(a) </w:t>
      </w:r>
      <w:r>
        <w:tab/>
        <w:t>:</w:t>
      </w:r>
      <w:r>
        <w:tab/>
        <w:t xml:space="preserve">District component of the </w:t>
      </w:r>
      <w:r w:rsidR="00922F74" w:rsidRPr="0015798B">
        <w:t>Backward Regions Grant Fund (BRGF) Programme</w:t>
      </w:r>
      <w:r w:rsidR="00922F74">
        <w:t xml:space="preserve"> was designed to redress regional imbalances in development. The funds provided financial resources for supplementing and converging existing developmental inflows into identified </w:t>
      </w:r>
      <w:r>
        <w:t xml:space="preserve">backward </w:t>
      </w:r>
      <w:r w:rsidR="00922F74">
        <w:t xml:space="preserve">districts so as to bridge critical gaps in local infrastructure and other development requirements.  The State-wise list of 272 districts covered under the Programme is at </w:t>
      </w:r>
      <w:r w:rsidR="00922F74" w:rsidRPr="00AE2AEF">
        <w:rPr>
          <w:b/>
          <w:bCs/>
        </w:rPr>
        <w:t>Annex-I.</w:t>
      </w:r>
    </w:p>
    <w:p w:rsidR="00922F74" w:rsidRDefault="00922F74" w:rsidP="00DC61E4">
      <w:pPr>
        <w:jc w:val="both"/>
      </w:pPr>
    </w:p>
    <w:p w:rsidR="006D337B" w:rsidRDefault="00922F74" w:rsidP="00CA11BD">
      <w:pPr>
        <w:spacing w:line="276" w:lineRule="auto"/>
        <w:jc w:val="both"/>
      </w:pPr>
      <w:r>
        <w:t>(b)</w:t>
      </w:r>
      <w:r>
        <w:tab/>
        <w:t>:</w:t>
      </w:r>
      <w:r>
        <w:tab/>
      </w:r>
      <w:r w:rsidRPr="00131EB4">
        <w:t>BRGF consisted o</w:t>
      </w:r>
      <w:r>
        <w:t>f two funding windows namely, (I) Development Grant</w:t>
      </w:r>
      <w:r w:rsidR="006D337B">
        <w:t>,</w:t>
      </w:r>
      <w:r>
        <w:t xml:space="preserve"> and (II</w:t>
      </w:r>
      <w:r w:rsidRPr="00131EB4">
        <w:t>) Capacity Building Grant.</w:t>
      </w:r>
      <w:r>
        <w:t xml:space="preserve"> </w:t>
      </w:r>
    </w:p>
    <w:p w:rsidR="006D337B" w:rsidRDefault="006D337B" w:rsidP="00CA11BD">
      <w:pPr>
        <w:spacing w:line="276" w:lineRule="auto"/>
        <w:jc w:val="both"/>
      </w:pPr>
    </w:p>
    <w:p w:rsidR="006D337B" w:rsidRDefault="006D337B" w:rsidP="006D337B">
      <w:pPr>
        <w:ind w:firstLine="1440"/>
        <w:jc w:val="both"/>
      </w:pPr>
      <w:r>
        <w:t xml:space="preserve">Under the </w:t>
      </w:r>
      <w:r w:rsidRPr="00E97FE1">
        <w:t>Capacity Building Grant</w:t>
      </w:r>
      <w:r>
        <w:t xml:space="preserve"> component t</w:t>
      </w:r>
      <w:r w:rsidRPr="00E97FE1">
        <w:t xml:space="preserve">he annual </w:t>
      </w:r>
      <w:r>
        <w:t xml:space="preserve">allocation </w:t>
      </w:r>
      <w:r w:rsidRPr="00E97FE1">
        <w:t xml:space="preserve">of </w:t>
      </w:r>
      <w:r>
        <w:t xml:space="preserve">each </w:t>
      </w:r>
      <w:r w:rsidRPr="00E97FE1">
        <w:t xml:space="preserve">district </w:t>
      </w:r>
      <w:r>
        <w:t>was Rs. 1.00 crore</w:t>
      </w:r>
      <w:r w:rsidRPr="00E97FE1">
        <w:t>.</w:t>
      </w:r>
    </w:p>
    <w:p w:rsidR="006D337B" w:rsidRDefault="006D337B" w:rsidP="00CA11BD">
      <w:pPr>
        <w:spacing w:line="276" w:lineRule="auto"/>
        <w:jc w:val="both"/>
      </w:pPr>
    </w:p>
    <w:p w:rsidR="00922F74" w:rsidRDefault="00922F74" w:rsidP="006D337B">
      <w:pPr>
        <w:spacing w:line="276" w:lineRule="auto"/>
        <w:ind w:firstLine="1440"/>
        <w:jc w:val="both"/>
      </w:pPr>
      <w:r>
        <w:t>The criteria adopted for the allocation of funds under the Development Grant component was as under :</w:t>
      </w:r>
    </w:p>
    <w:p w:rsidR="00922F74" w:rsidRDefault="00922F74" w:rsidP="00DC61E4">
      <w:pPr>
        <w:jc w:val="both"/>
      </w:pPr>
    </w:p>
    <w:p w:rsidR="00922F74" w:rsidRDefault="00922F74" w:rsidP="00DC61E4">
      <w:pPr>
        <w:pStyle w:val="ListParagraph"/>
        <w:numPr>
          <w:ilvl w:val="0"/>
          <w:numId w:val="1"/>
        </w:numPr>
        <w:jc w:val="both"/>
      </w:pPr>
      <w:r>
        <w:t xml:space="preserve">Every district </w:t>
      </w:r>
      <w:r w:rsidR="006D337B">
        <w:t xml:space="preserve">was allocated </w:t>
      </w:r>
      <w:r>
        <w:t>a fixed minimum amount of Rs. 10 crore per annum.</w:t>
      </w:r>
    </w:p>
    <w:p w:rsidR="00922F74" w:rsidRDefault="00922F74" w:rsidP="00DC61E4">
      <w:pPr>
        <w:pStyle w:val="ListParagraph"/>
        <w:numPr>
          <w:ilvl w:val="0"/>
          <w:numId w:val="1"/>
        </w:numPr>
        <w:jc w:val="both"/>
      </w:pPr>
      <w:r>
        <w:lastRenderedPageBreak/>
        <w:t>50% of the balance allocation under the Programme was allocated on the basis of the share of the population of the district in the total population of all the backward districts.</w:t>
      </w:r>
    </w:p>
    <w:p w:rsidR="00922F74" w:rsidRDefault="00922F74" w:rsidP="00DC61E4">
      <w:pPr>
        <w:pStyle w:val="ListParagraph"/>
        <w:numPr>
          <w:ilvl w:val="0"/>
          <w:numId w:val="1"/>
        </w:numPr>
        <w:jc w:val="both"/>
      </w:pPr>
      <w:r>
        <w:t xml:space="preserve">The remaining 50% was distributed on the basis of the share of the area of the district in the total area of all the backward districts. </w:t>
      </w:r>
    </w:p>
    <w:p w:rsidR="00922F74" w:rsidRDefault="00922F74" w:rsidP="00CA11BD">
      <w:pPr>
        <w:ind w:left="1440"/>
        <w:jc w:val="both"/>
      </w:pPr>
    </w:p>
    <w:p w:rsidR="00922F74" w:rsidRDefault="00922F74" w:rsidP="00CA11BD">
      <w:pPr>
        <w:ind w:firstLine="1440"/>
        <w:jc w:val="both"/>
      </w:pPr>
    </w:p>
    <w:p w:rsidR="00922F74" w:rsidRDefault="00922F74" w:rsidP="00CA11BD">
      <w:pPr>
        <w:ind w:firstLine="1440"/>
        <w:jc w:val="both"/>
      </w:pPr>
      <w:r>
        <w:t xml:space="preserve">The </w:t>
      </w:r>
      <w:r w:rsidRPr="0015798B">
        <w:t xml:space="preserve">State-wise funds allocated </w:t>
      </w:r>
      <w:r>
        <w:t xml:space="preserve">and </w:t>
      </w:r>
      <w:r w:rsidRPr="0015798B">
        <w:t xml:space="preserve">released along with </w:t>
      </w:r>
      <w:r>
        <w:t xml:space="preserve">the utilization </w:t>
      </w:r>
      <w:r w:rsidRPr="0015798B">
        <w:t>reporte</w:t>
      </w:r>
      <w:r>
        <w:t>d by the States under the said P</w:t>
      </w:r>
      <w:r w:rsidRPr="0015798B">
        <w:t>rogramme during each of the last two years</w:t>
      </w:r>
      <w:r>
        <w:t xml:space="preserve"> is at </w:t>
      </w:r>
      <w:r w:rsidRPr="00AE2AEF">
        <w:rPr>
          <w:b/>
          <w:bCs/>
        </w:rPr>
        <w:t>Annex-II.</w:t>
      </w:r>
      <w:r w:rsidRPr="0015798B">
        <w:t xml:space="preserve"> </w:t>
      </w:r>
    </w:p>
    <w:p w:rsidR="00922F74" w:rsidRDefault="00922F74" w:rsidP="00DC61E4">
      <w:pPr>
        <w:jc w:val="both"/>
      </w:pPr>
    </w:p>
    <w:p w:rsidR="00922F74" w:rsidRPr="00D34D02" w:rsidRDefault="00922F74" w:rsidP="00D34D02">
      <w:pPr>
        <w:pStyle w:val="ListParagraph"/>
        <w:ind w:left="0"/>
        <w:jc w:val="both"/>
      </w:pPr>
      <w:r>
        <w:t>(c)</w:t>
      </w:r>
      <w:r>
        <w:tab/>
        <w:t>:</w:t>
      </w:r>
      <w:r>
        <w:tab/>
      </w:r>
      <w:r w:rsidRPr="00D34D02">
        <w:t xml:space="preserve">The utilization of funds </w:t>
      </w:r>
      <w:r>
        <w:t xml:space="preserve">under the BRGF Programme </w:t>
      </w:r>
      <w:r w:rsidRPr="00D34D02">
        <w:t xml:space="preserve">is monitored by </w:t>
      </w:r>
      <w:r w:rsidR="006D337B">
        <w:t xml:space="preserve">the </w:t>
      </w:r>
      <w:r w:rsidRPr="00D34D02">
        <w:t>M</w:t>
      </w:r>
      <w:r>
        <w:t xml:space="preserve">inistry </w:t>
      </w:r>
      <w:r w:rsidRPr="00D34D02">
        <w:t>o</w:t>
      </w:r>
      <w:r>
        <w:t xml:space="preserve">f </w:t>
      </w:r>
      <w:r w:rsidRPr="00D34D02">
        <w:t>P</w:t>
      </w:r>
      <w:r>
        <w:t xml:space="preserve">anchayati </w:t>
      </w:r>
      <w:r w:rsidRPr="00D34D02">
        <w:t>R</w:t>
      </w:r>
      <w:r>
        <w:t>aj</w:t>
      </w:r>
      <w:r w:rsidRPr="00D34D02">
        <w:t xml:space="preserve"> through various documents viz. periodical Physical &amp; Financial Progress Reports, Utilization Certificates, Audit Reports of Statutory Auditors, etc.</w:t>
      </w:r>
      <w:r w:rsidR="006D337B">
        <w:t>,</w:t>
      </w:r>
      <w:r w:rsidRPr="00D34D02">
        <w:t xml:space="preserve"> submitted by the State Governments. Guidelines also provide for audit of works through a Review Committee at District Level and Social Audit and </w:t>
      </w:r>
      <w:r w:rsidR="006D337B">
        <w:t xml:space="preserve">inspection </w:t>
      </w:r>
      <w:r w:rsidRPr="00D34D02">
        <w:t>at the Panchayat levels</w:t>
      </w:r>
      <w:r>
        <w:t>.</w:t>
      </w:r>
      <w:r w:rsidRPr="00D34D02">
        <w:t xml:space="preserve"> </w:t>
      </w:r>
      <w:r w:rsidR="006D337B">
        <w:t xml:space="preserve">The utilization is reviewed at Ministry level in the meetings of State Panchayati Raj Secretaries. </w:t>
      </w:r>
    </w:p>
    <w:p w:rsidR="00922F74" w:rsidRDefault="00922F74" w:rsidP="00D34D02">
      <w:pPr>
        <w:tabs>
          <w:tab w:val="left" w:pos="1080"/>
        </w:tabs>
        <w:jc w:val="both"/>
      </w:pPr>
      <w:r>
        <w:tab/>
      </w:r>
    </w:p>
    <w:p w:rsidR="00922F74" w:rsidRDefault="00922F74" w:rsidP="00DC61E4">
      <w:pPr>
        <w:tabs>
          <w:tab w:val="left" w:pos="1080"/>
        </w:tabs>
        <w:jc w:val="both"/>
      </w:pPr>
      <w:r>
        <w:t>(d) &amp; (e)</w:t>
      </w:r>
      <w:r>
        <w:tab/>
        <w:t>:</w:t>
      </w:r>
      <w:r>
        <w:tab/>
        <w:t xml:space="preserve">No, Sir. </w:t>
      </w:r>
      <w:r w:rsidRPr="00DC61E4">
        <w:t>With effect from the current financial year (2015-16), the BRGF Programme has been delinked from the budgetary support of the Central Government.</w:t>
      </w:r>
    </w:p>
    <w:p w:rsidR="00D0350A" w:rsidRDefault="00D0350A" w:rsidP="00F330E3">
      <w:pPr>
        <w:jc w:val="right"/>
      </w:pPr>
    </w:p>
    <w:p w:rsidR="00922F74" w:rsidRDefault="00D0350A" w:rsidP="00D0350A">
      <w:pPr>
        <w:jc w:val="center"/>
      </w:pPr>
      <w:r>
        <w:t>*****</w:t>
      </w:r>
    </w:p>
    <w:p w:rsidR="00D848F9" w:rsidRDefault="00D848F9">
      <w:r>
        <w:br w:type="page"/>
      </w:r>
    </w:p>
    <w:p w:rsidR="00D848F9" w:rsidRDefault="00D848F9" w:rsidP="00D848F9">
      <w:pPr>
        <w:jc w:val="right"/>
        <w:rPr>
          <w:b/>
          <w:u w:val="single"/>
        </w:rPr>
      </w:pPr>
    </w:p>
    <w:p w:rsidR="00D848F9" w:rsidRDefault="00D848F9" w:rsidP="00D848F9">
      <w:pPr>
        <w:jc w:val="right"/>
        <w:rPr>
          <w:b/>
          <w:u w:val="single"/>
        </w:rPr>
      </w:pPr>
    </w:p>
    <w:p w:rsidR="00D848F9" w:rsidRDefault="00D848F9" w:rsidP="00D848F9">
      <w:pPr>
        <w:jc w:val="right"/>
        <w:rPr>
          <w:b/>
          <w:u w:val="single"/>
        </w:rPr>
      </w:pPr>
    </w:p>
    <w:p w:rsidR="00D848F9" w:rsidRPr="00FB00F1" w:rsidRDefault="00D848F9" w:rsidP="00D848F9">
      <w:pPr>
        <w:jc w:val="right"/>
        <w:rPr>
          <w:b/>
          <w:u w:val="single"/>
        </w:rPr>
      </w:pPr>
      <w:r w:rsidRPr="00FB00F1">
        <w:rPr>
          <w:b/>
          <w:u w:val="single"/>
        </w:rPr>
        <w:t>Annex-I</w:t>
      </w:r>
    </w:p>
    <w:p w:rsidR="00D848F9" w:rsidRPr="00FB00F1" w:rsidRDefault="00D848F9" w:rsidP="00D848F9">
      <w:pPr>
        <w:ind w:left="90"/>
        <w:jc w:val="both"/>
        <w:rPr>
          <w:b/>
        </w:rPr>
      </w:pPr>
    </w:p>
    <w:p w:rsidR="00D848F9" w:rsidRPr="00FB00F1" w:rsidRDefault="00D848F9" w:rsidP="00D848F9">
      <w:pPr>
        <w:ind w:left="90"/>
        <w:jc w:val="both"/>
        <w:rPr>
          <w:b/>
          <w:u w:val="single"/>
        </w:rPr>
      </w:pPr>
      <w:r w:rsidRPr="00FB00F1">
        <w:rPr>
          <w:b/>
          <w:u w:val="single"/>
        </w:rPr>
        <w:t>Annex-I referred in reply to part (a) of Rajya Sabha Unstarred Question No. 76 answered on 30.11.2015.</w:t>
      </w:r>
    </w:p>
    <w:p w:rsidR="00D848F9" w:rsidRPr="00FB00F1" w:rsidRDefault="00D848F9" w:rsidP="00D848F9">
      <w:pPr>
        <w:jc w:val="center"/>
        <w:rPr>
          <w:b/>
        </w:rPr>
      </w:pPr>
      <w:r w:rsidRPr="00FB00F1">
        <w:rPr>
          <w:b/>
        </w:rPr>
        <w:t>List of 272 BRGF districts</w:t>
      </w:r>
    </w:p>
    <w:p w:rsidR="00D848F9" w:rsidRPr="00C007A0" w:rsidRDefault="00D848F9" w:rsidP="00D848F9"/>
    <w:p w:rsidR="00D848F9" w:rsidRPr="00C007A0" w:rsidRDefault="00D848F9" w:rsidP="00D848F9">
      <w:pPr>
        <w:jc w:val="center"/>
        <w:rPr>
          <w:bCs/>
          <w:color w:val="000000"/>
        </w:rPr>
        <w:sectPr w:rsidR="00D848F9" w:rsidRPr="00C007A0" w:rsidSect="00525704">
          <w:pgSz w:w="11907" w:h="16839" w:code="9"/>
          <w:pgMar w:top="1008" w:right="1152" w:bottom="720" w:left="1440" w:header="720" w:footer="720" w:gutter="0"/>
          <w:cols w:space="720"/>
          <w:docGrid w:linePitch="360"/>
        </w:sectPr>
      </w:pPr>
    </w:p>
    <w:tbl>
      <w:tblPr>
        <w:tblW w:w="4680" w:type="dxa"/>
        <w:tblInd w:w="-162" w:type="dxa"/>
        <w:tblLook w:val="04A0"/>
      </w:tblPr>
      <w:tblGrid>
        <w:gridCol w:w="830"/>
        <w:gridCol w:w="897"/>
        <w:gridCol w:w="1164"/>
        <w:gridCol w:w="1789"/>
      </w:tblGrid>
      <w:tr w:rsidR="00D848F9" w:rsidRPr="00C007A0" w:rsidTr="00FC55C7">
        <w:trPr>
          <w:trHeight w:val="485"/>
          <w:tblHead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48F9" w:rsidRPr="00CE2F8E" w:rsidRDefault="00D848F9" w:rsidP="00FC55C7">
            <w:pPr>
              <w:jc w:val="center"/>
              <w:rPr>
                <w:b/>
                <w:color w:val="000000"/>
              </w:rPr>
            </w:pPr>
            <w:r w:rsidRPr="00CE2F8E">
              <w:rPr>
                <w:b/>
                <w:color w:val="000000"/>
              </w:rPr>
              <w:lastRenderedPageBreak/>
              <w:t>Sl.No.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D848F9" w:rsidRPr="00CE2F8E" w:rsidRDefault="00D848F9" w:rsidP="00FC55C7">
            <w:pPr>
              <w:jc w:val="center"/>
              <w:rPr>
                <w:b/>
                <w:color w:val="000000"/>
              </w:rPr>
            </w:pPr>
            <w:r w:rsidRPr="00CE2F8E">
              <w:rPr>
                <w:b/>
                <w:color w:val="000000"/>
              </w:rPr>
              <w:t>States</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D848F9" w:rsidRPr="00CE2F8E" w:rsidRDefault="00D848F9" w:rsidP="00FC55C7">
            <w:pPr>
              <w:jc w:val="center"/>
              <w:rPr>
                <w:b/>
                <w:color w:val="000000"/>
              </w:rPr>
            </w:pPr>
            <w:r w:rsidRPr="00CE2F8E">
              <w:rPr>
                <w:b/>
                <w:color w:val="000000"/>
              </w:rPr>
              <w:t>Sl.No.</w:t>
            </w: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D848F9" w:rsidRPr="00CE2F8E" w:rsidRDefault="00D848F9" w:rsidP="00FC55C7">
            <w:pPr>
              <w:jc w:val="center"/>
              <w:rPr>
                <w:b/>
                <w:color w:val="000000"/>
              </w:rPr>
            </w:pPr>
            <w:r w:rsidRPr="00CE2F8E">
              <w:rPr>
                <w:b/>
                <w:color w:val="000000"/>
              </w:rPr>
              <w:t>Districts</w:t>
            </w:r>
          </w:p>
        </w:tc>
      </w:tr>
      <w:tr w:rsidR="00D848F9" w:rsidRPr="00C007A0" w:rsidTr="00FC55C7">
        <w:trPr>
          <w:trHeight w:val="300"/>
        </w:trPr>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848F9" w:rsidRPr="00C007A0" w:rsidRDefault="00D848F9" w:rsidP="00FC55C7">
            <w:pPr>
              <w:jc w:val="center"/>
              <w:rPr>
                <w:color w:val="000000"/>
              </w:rPr>
            </w:pPr>
            <w:r w:rsidRPr="00C007A0">
              <w:rPr>
                <w:color w:val="000000"/>
              </w:rPr>
              <w:t>Andhra Pradesh</w:t>
            </w: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Anantpur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Chitoor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3</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Cuddapah</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4</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Vizianagaram</w:t>
            </w:r>
          </w:p>
        </w:tc>
      </w:tr>
      <w:tr w:rsidR="00D848F9" w:rsidRPr="00C007A0" w:rsidTr="00FC55C7">
        <w:trPr>
          <w:trHeight w:val="1095"/>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w:t>
            </w:r>
          </w:p>
        </w:tc>
        <w:tc>
          <w:tcPr>
            <w:tcW w:w="900" w:type="dxa"/>
            <w:tcBorders>
              <w:top w:val="nil"/>
              <w:left w:val="nil"/>
              <w:bottom w:val="single" w:sz="4" w:space="0" w:color="auto"/>
              <w:right w:val="single" w:sz="4" w:space="0" w:color="auto"/>
            </w:tcBorders>
            <w:shd w:val="clear" w:color="auto" w:fill="auto"/>
            <w:textDirection w:val="btLr"/>
            <w:vAlign w:val="center"/>
            <w:hideMark/>
          </w:tcPr>
          <w:p w:rsidR="00D848F9" w:rsidRPr="00C007A0" w:rsidRDefault="00D848F9" w:rsidP="00FC55C7">
            <w:pPr>
              <w:jc w:val="center"/>
              <w:rPr>
                <w:color w:val="000000"/>
              </w:rPr>
            </w:pPr>
            <w:r w:rsidRPr="00C007A0">
              <w:rPr>
                <w:color w:val="000000"/>
              </w:rPr>
              <w:t>Arunachal Pradesh</w:t>
            </w: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5</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Upper Subansari</w:t>
            </w:r>
          </w:p>
        </w:tc>
      </w:tr>
      <w:tr w:rsidR="00D848F9" w:rsidRPr="00C007A0" w:rsidTr="00FC55C7">
        <w:trPr>
          <w:trHeight w:val="300"/>
        </w:trPr>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3</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848F9" w:rsidRPr="00C007A0" w:rsidRDefault="00D848F9" w:rsidP="00FC55C7">
            <w:pPr>
              <w:jc w:val="center"/>
              <w:rPr>
                <w:color w:val="000000"/>
              </w:rPr>
            </w:pPr>
            <w:r w:rsidRPr="00C007A0">
              <w:rPr>
                <w:color w:val="000000"/>
              </w:rPr>
              <w:t>Assam</w:t>
            </w: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6</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Baksa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7</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Barpeta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8</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Bongaigaon</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9</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Cachar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10</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Chirang</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11</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Dhemaji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12</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Goalpara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13</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Hailakandi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14</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Karbi Anglong</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15</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Kokarajhar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16</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Moregaon</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17</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North Cachar Hills</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18</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North Lakhimpur</w:t>
            </w:r>
          </w:p>
        </w:tc>
      </w:tr>
      <w:tr w:rsidR="00D848F9" w:rsidRPr="00C007A0" w:rsidTr="00FC55C7">
        <w:trPr>
          <w:trHeight w:val="300"/>
        </w:trPr>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4</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848F9" w:rsidRPr="00C007A0" w:rsidRDefault="00D848F9" w:rsidP="00FC55C7">
            <w:pPr>
              <w:jc w:val="center"/>
              <w:rPr>
                <w:color w:val="000000"/>
              </w:rPr>
            </w:pPr>
            <w:r w:rsidRPr="00C007A0">
              <w:rPr>
                <w:color w:val="000000"/>
              </w:rPr>
              <w:t>Bihar</w:t>
            </w: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19</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Araria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20</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Arwal</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21</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Aurangabad</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22</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Banka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23</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Begusarai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24</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Bhagalpur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25</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Bhojpur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26</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Buxar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27</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Darbhanga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28</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Gaya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29</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Gopalganj</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30</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Jamui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31</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 xml:space="preserve">Jehanabad </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32</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 xml:space="preserve">Kaimur </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33</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Katihar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34</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Khagaria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35</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Kishanganj</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36</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Lakhisarai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37</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Madhepura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38</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Madhubani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39</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Munger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40</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Muzaffarpur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41</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Nalanda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42</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Nawada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43</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Paschim Champaran</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44</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Patna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45</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Purbi Champaran</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46</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Purnia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47</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Rohtas</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48</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Saharsa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49</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Samastipur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50</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Saran</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51</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Sheikhpura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52</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Sheohar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53</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Sitamarhi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54</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Siwan</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55</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Supaul</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56</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Vaishali</w:t>
            </w:r>
          </w:p>
        </w:tc>
      </w:tr>
      <w:tr w:rsidR="00D848F9" w:rsidRPr="00C007A0" w:rsidTr="00FC55C7">
        <w:trPr>
          <w:trHeight w:val="300"/>
        </w:trPr>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5</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848F9" w:rsidRPr="00C007A0" w:rsidRDefault="00D848F9" w:rsidP="00FC55C7">
            <w:pPr>
              <w:jc w:val="center"/>
              <w:rPr>
                <w:color w:val="000000"/>
              </w:rPr>
            </w:pPr>
            <w:r w:rsidRPr="00C007A0">
              <w:rPr>
                <w:color w:val="000000"/>
              </w:rPr>
              <w:t>Chhattisgarh</w:t>
            </w: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57</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Bastar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58</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Bijapur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59</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Bilaspur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60</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Dantewada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61</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Dhamtari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62</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Jashpur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63</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Kabirdham</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64</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Kanker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65</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Korba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66</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Koriya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67</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Mahasammund</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68</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Narayanpur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69</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Raigarh</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70</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Rajnandgaon</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71</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Sarguja</w:t>
            </w:r>
          </w:p>
        </w:tc>
      </w:tr>
      <w:tr w:rsidR="00D848F9" w:rsidRPr="00C007A0" w:rsidTr="00FC55C7">
        <w:trPr>
          <w:trHeight w:val="300"/>
        </w:trPr>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lastRenderedPageBreak/>
              <w:t>6</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848F9" w:rsidRPr="00C007A0" w:rsidRDefault="00D848F9" w:rsidP="00FC55C7">
            <w:pPr>
              <w:jc w:val="center"/>
              <w:rPr>
                <w:color w:val="000000"/>
              </w:rPr>
            </w:pPr>
            <w:r w:rsidRPr="00C007A0">
              <w:rPr>
                <w:color w:val="000000"/>
              </w:rPr>
              <w:t>Gujarat</w:t>
            </w: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72</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Banas Khantha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73</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Dahod</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74</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Dang</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75</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Narmada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76</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Panchmahal</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77</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Sabar Kantha</w:t>
            </w:r>
          </w:p>
        </w:tc>
      </w:tr>
      <w:tr w:rsidR="00D848F9" w:rsidRPr="00C007A0" w:rsidTr="00FC55C7">
        <w:trPr>
          <w:trHeight w:val="480"/>
        </w:trPr>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7</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848F9" w:rsidRPr="00C007A0" w:rsidRDefault="00D848F9" w:rsidP="00FC55C7">
            <w:pPr>
              <w:jc w:val="center"/>
              <w:rPr>
                <w:color w:val="000000"/>
              </w:rPr>
            </w:pPr>
            <w:r w:rsidRPr="00C007A0">
              <w:rPr>
                <w:color w:val="000000"/>
              </w:rPr>
              <w:t>Haryana</w:t>
            </w: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78</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Mahendragarh</w:t>
            </w:r>
          </w:p>
        </w:tc>
      </w:tr>
      <w:tr w:rsidR="00D848F9" w:rsidRPr="00C007A0" w:rsidTr="00FC55C7">
        <w:trPr>
          <w:trHeight w:val="48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79</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Sirsa</w:t>
            </w:r>
          </w:p>
        </w:tc>
      </w:tr>
      <w:tr w:rsidR="00D848F9" w:rsidRPr="00C007A0" w:rsidTr="00FC55C7">
        <w:trPr>
          <w:trHeight w:val="465"/>
        </w:trPr>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8</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848F9" w:rsidRPr="00C007A0" w:rsidRDefault="00D848F9" w:rsidP="00FC55C7">
            <w:pPr>
              <w:jc w:val="center"/>
              <w:rPr>
                <w:color w:val="000000"/>
              </w:rPr>
            </w:pPr>
            <w:r w:rsidRPr="00C007A0">
              <w:rPr>
                <w:color w:val="000000"/>
              </w:rPr>
              <w:t>Himachal Pradesh</w:t>
            </w: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80</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Chamba</w:t>
            </w:r>
          </w:p>
        </w:tc>
      </w:tr>
      <w:tr w:rsidR="00D848F9" w:rsidRPr="00C007A0" w:rsidTr="00FC55C7">
        <w:trPr>
          <w:trHeight w:val="881"/>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81</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Sirmaur</w:t>
            </w:r>
          </w:p>
        </w:tc>
      </w:tr>
      <w:tr w:rsidR="00D848F9" w:rsidRPr="00C007A0" w:rsidTr="00FC55C7">
        <w:trPr>
          <w:trHeight w:val="300"/>
        </w:trPr>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9</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848F9" w:rsidRPr="00C007A0" w:rsidRDefault="00D848F9" w:rsidP="00FC55C7">
            <w:pPr>
              <w:jc w:val="center"/>
              <w:rPr>
                <w:color w:val="000000"/>
              </w:rPr>
            </w:pPr>
            <w:r w:rsidRPr="00C007A0">
              <w:rPr>
                <w:color w:val="000000"/>
              </w:rPr>
              <w:t>Jammu &amp; Kashmir</w:t>
            </w: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82</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Doda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83</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Kishtwar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84</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Kupwara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85</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Poonch</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86</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Ramban</w:t>
            </w:r>
          </w:p>
        </w:tc>
      </w:tr>
      <w:tr w:rsidR="00D848F9" w:rsidRPr="00C007A0" w:rsidTr="00FC55C7">
        <w:trPr>
          <w:trHeight w:val="300"/>
        </w:trPr>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10</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848F9" w:rsidRPr="00C007A0" w:rsidRDefault="00D848F9" w:rsidP="00FC55C7">
            <w:pPr>
              <w:jc w:val="center"/>
              <w:rPr>
                <w:color w:val="000000"/>
              </w:rPr>
            </w:pPr>
            <w:r w:rsidRPr="00C007A0">
              <w:rPr>
                <w:color w:val="000000"/>
              </w:rPr>
              <w:t>Jharkhand</w:t>
            </w: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87</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Bokaro</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88</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Chatra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89</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Deoghar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90</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Dhanbad</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91</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Dumka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92</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Garhwa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93</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Giridih</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94</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Godda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95</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Gumla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96</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Hazaribagh</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97</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Jamtara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98</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Koderma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99</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Khunti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100</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Latehar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101</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Lohardagga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102</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 xml:space="preserve">Pakaur </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103</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Palamu</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104</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Ramgarh</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105</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Ranchi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106</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Sahebganj</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107</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Saraikela Kharswan</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108</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Simdega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109</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West Singhbhum</w:t>
            </w:r>
          </w:p>
        </w:tc>
      </w:tr>
      <w:tr w:rsidR="00D848F9" w:rsidRPr="00C007A0" w:rsidTr="00FC55C7">
        <w:trPr>
          <w:trHeight w:val="300"/>
        </w:trPr>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11</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848F9" w:rsidRPr="00C007A0" w:rsidRDefault="00D848F9" w:rsidP="00FC55C7">
            <w:pPr>
              <w:jc w:val="center"/>
              <w:rPr>
                <w:color w:val="000000"/>
              </w:rPr>
            </w:pPr>
            <w:r w:rsidRPr="00C007A0">
              <w:rPr>
                <w:color w:val="000000"/>
              </w:rPr>
              <w:t>Karnataka</w:t>
            </w: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110</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Bidar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111</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Chitradurga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112</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Davangere</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113</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 xml:space="preserve">Gulbarga </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114</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Raichur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115</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Yadgir</w:t>
            </w:r>
          </w:p>
        </w:tc>
      </w:tr>
      <w:tr w:rsidR="00D848F9" w:rsidRPr="00C007A0" w:rsidTr="00FC55C7">
        <w:trPr>
          <w:trHeight w:val="300"/>
        </w:trPr>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12</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848F9" w:rsidRPr="00C007A0" w:rsidRDefault="00D848F9" w:rsidP="00FC55C7">
            <w:pPr>
              <w:jc w:val="center"/>
              <w:rPr>
                <w:color w:val="000000"/>
              </w:rPr>
            </w:pPr>
            <w:r w:rsidRPr="00C007A0">
              <w:rPr>
                <w:color w:val="000000"/>
              </w:rPr>
              <w:t>Kerala</w:t>
            </w: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116</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Palakkad</w:t>
            </w:r>
          </w:p>
        </w:tc>
      </w:tr>
      <w:tr w:rsidR="00D848F9" w:rsidRPr="00C007A0" w:rsidTr="00FC55C7">
        <w:trPr>
          <w:trHeight w:val="42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117</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Wayanad</w:t>
            </w:r>
          </w:p>
          <w:p w:rsidR="00D848F9" w:rsidRPr="00C007A0" w:rsidRDefault="00D848F9" w:rsidP="00FC55C7">
            <w:pPr>
              <w:rPr>
                <w:color w:val="000000"/>
              </w:rPr>
            </w:pPr>
          </w:p>
          <w:p w:rsidR="00D848F9" w:rsidRPr="00C007A0" w:rsidRDefault="00D848F9" w:rsidP="00FC55C7">
            <w:pPr>
              <w:rPr>
                <w:color w:val="000000"/>
              </w:rPr>
            </w:pPr>
          </w:p>
        </w:tc>
      </w:tr>
      <w:tr w:rsidR="00D848F9" w:rsidRPr="00C007A0" w:rsidTr="00FC55C7">
        <w:trPr>
          <w:trHeight w:val="300"/>
        </w:trPr>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13</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848F9" w:rsidRPr="00C007A0" w:rsidRDefault="00D848F9" w:rsidP="00FC55C7">
            <w:pPr>
              <w:jc w:val="center"/>
              <w:rPr>
                <w:color w:val="000000"/>
              </w:rPr>
            </w:pPr>
            <w:r w:rsidRPr="00C007A0">
              <w:rPr>
                <w:color w:val="000000"/>
              </w:rPr>
              <w:t>Madhya Pradesh</w:t>
            </w: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118</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Alirajpur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119</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Anuppur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120</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Ashoknagar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121</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Balaghat</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122</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Barwani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123</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Betul</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124</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Burhanpur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125</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Chhattarpur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126</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Chhindwara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127</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Damoh</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128</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Dhar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129</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Dindori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130</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Guna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131</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Jhabua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132</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Katni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133</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Khandwa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134</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Khargone</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135</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Mandla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136</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Panna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137</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Rajgarh</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138</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Rewa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139</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Satna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140</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Seoni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141</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Shahdol</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142</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Sheopur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143</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Shivpuri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144</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Sidhi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145</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Singrauli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146</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Tikamgarh</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147</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Umaria</w:t>
            </w:r>
          </w:p>
        </w:tc>
      </w:tr>
      <w:tr w:rsidR="00D848F9" w:rsidRPr="00C007A0" w:rsidTr="00FC55C7">
        <w:trPr>
          <w:trHeight w:val="300"/>
        </w:trPr>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14</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848F9" w:rsidRPr="00C007A0" w:rsidRDefault="00D848F9" w:rsidP="00FC55C7">
            <w:pPr>
              <w:jc w:val="center"/>
              <w:rPr>
                <w:color w:val="000000"/>
              </w:rPr>
            </w:pPr>
            <w:r w:rsidRPr="00C007A0">
              <w:rPr>
                <w:color w:val="000000"/>
              </w:rPr>
              <w:t>Maharashtra</w:t>
            </w: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148</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Ahmednagar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149</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Amravati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150</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Aurangabad</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151</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Bhandara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152</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Chandrapur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153</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Dhule</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154</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Gadchiroli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155</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Gondia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156</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Hingoli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157</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Nanded</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158</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Nandurbar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159</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Yavatmal</w:t>
            </w:r>
          </w:p>
        </w:tc>
      </w:tr>
      <w:tr w:rsidR="00D848F9" w:rsidRPr="00C007A0" w:rsidTr="00FC55C7">
        <w:trPr>
          <w:trHeight w:val="300"/>
        </w:trPr>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15</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848F9" w:rsidRPr="00C007A0" w:rsidRDefault="00D848F9" w:rsidP="00FC55C7">
            <w:pPr>
              <w:jc w:val="center"/>
              <w:rPr>
                <w:color w:val="000000"/>
              </w:rPr>
            </w:pPr>
            <w:r w:rsidRPr="00C007A0">
              <w:rPr>
                <w:color w:val="000000"/>
              </w:rPr>
              <w:t>Manipur</w:t>
            </w: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160</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Chandel</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161</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 xml:space="preserve">Churchandrapur </w:t>
            </w:r>
          </w:p>
        </w:tc>
      </w:tr>
      <w:tr w:rsidR="00D848F9" w:rsidRPr="00C007A0" w:rsidTr="00FC55C7">
        <w:trPr>
          <w:trHeight w:val="405"/>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162</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Tamenglong</w:t>
            </w:r>
          </w:p>
          <w:p w:rsidR="00D848F9" w:rsidRPr="00C007A0" w:rsidRDefault="00D848F9" w:rsidP="00FC55C7">
            <w:pPr>
              <w:rPr>
                <w:color w:val="000000"/>
              </w:rPr>
            </w:pPr>
          </w:p>
          <w:p w:rsidR="00D848F9" w:rsidRPr="00C007A0" w:rsidRDefault="00D848F9" w:rsidP="00FC55C7">
            <w:pPr>
              <w:rPr>
                <w:color w:val="000000"/>
              </w:rPr>
            </w:pPr>
          </w:p>
        </w:tc>
      </w:tr>
      <w:tr w:rsidR="00D848F9" w:rsidRPr="00C007A0" w:rsidTr="00FC55C7">
        <w:trPr>
          <w:trHeight w:val="300"/>
        </w:trPr>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16</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848F9" w:rsidRPr="00C007A0" w:rsidRDefault="00D848F9" w:rsidP="00FC55C7">
            <w:pPr>
              <w:jc w:val="center"/>
              <w:rPr>
                <w:color w:val="000000"/>
              </w:rPr>
            </w:pPr>
            <w:r w:rsidRPr="00C007A0">
              <w:rPr>
                <w:color w:val="000000"/>
              </w:rPr>
              <w:t>Meghalaya</w:t>
            </w: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163</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Ri-bhoi</w:t>
            </w:r>
          </w:p>
        </w:tc>
      </w:tr>
      <w:tr w:rsidR="00D848F9" w:rsidRPr="00C007A0" w:rsidTr="00FC55C7">
        <w:trPr>
          <w:trHeight w:val="51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164</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South Garo Hills</w:t>
            </w:r>
          </w:p>
        </w:tc>
      </w:tr>
      <w:tr w:rsidR="00D848F9" w:rsidRPr="00C007A0" w:rsidTr="00FC55C7">
        <w:trPr>
          <w:trHeight w:val="465"/>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165</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West Garo Hills</w:t>
            </w:r>
          </w:p>
        </w:tc>
      </w:tr>
      <w:tr w:rsidR="00D848F9" w:rsidRPr="00C007A0" w:rsidTr="00FC55C7">
        <w:trPr>
          <w:trHeight w:val="480"/>
        </w:trPr>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17</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848F9" w:rsidRPr="00C007A0" w:rsidRDefault="00D848F9" w:rsidP="00FC55C7">
            <w:pPr>
              <w:jc w:val="center"/>
              <w:rPr>
                <w:color w:val="000000"/>
              </w:rPr>
            </w:pPr>
            <w:r w:rsidRPr="00C007A0">
              <w:rPr>
                <w:color w:val="000000"/>
              </w:rPr>
              <w:t>Mizoram</w:t>
            </w: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166</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Lawngtlai</w:t>
            </w:r>
          </w:p>
        </w:tc>
      </w:tr>
      <w:tr w:rsidR="00D848F9" w:rsidRPr="00C007A0" w:rsidTr="00FC55C7">
        <w:trPr>
          <w:trHeight w:val="6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167</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 xml:space="preserve">Saiha </w:t>
            </w:r>
          </w:p>
        </w:tc>
      </w:tr>
      <w:tr w:rsidR="00D848F9" w:rsidRPr="00C007A0" w:rsidTr="00FC55C7">
        <w:trPr>
          <w:trHeight w:val="300"/>
        </w:trPr>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18</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848F9" w:rsidRPr="00C007A0" w:rsidRDefault="00D848F9" w:rsidP="00FC55C7">
            <w:pPr>
              <w:jc w:val="center"/>
              <w:rPr>
                <w:color w:val="000000"/>
              </w:rPr>
            </w:pPr>
            <w:r w:rsidRPr="00C007A0">
              <w:rPr>
                <w:color w:val="000000"/>
              </w:rPr>
              <w:t>Nagaland</w:t>
            </w: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168</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Kiphrie</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169</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Longleng</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170</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Mon</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171</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Tuensang</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172</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Wokha</w:t>
            </w:r>
          </w:p>
        </w:tc>
      </w:tr>
      <w:tr w:rsidR="00D848F9" w:rsidRPr="00C007A0" w:rsidTr="00FC55C7">
        <w:trPr>
          <w:trHeight w:val="300"/>
        </w:trPr>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19</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848F9" w:rsidRPr="00C007A0" w:rsidRDefault="00D848F9" w:rsidP="00FC55C7">
            <w:pPr>
              <w:jc w:val="center"/>
              <w:rPr>
                <w:color w:val="000000"/>
              </w:rPr>
            </w:pPr>
            <w:r w:rsidRPr="00C007A0">
              <w:rPr>
                <w:color w:val="000000"/>
              </w:rPr>
              <w:t>Odisha</w:t>
            </w: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173</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Bargarh</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174</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 xml:space="preserve">Bolangir </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175</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Boudh</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176</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Deogarh</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177</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Dhenkanal</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178</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Gajapati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179</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Ganjam</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180</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Jharsuguda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181</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Kalahandi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182</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 xml:space="preserve">Kandhamal </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183</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Keonjhar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184</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Koraput</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185</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Malkangiri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186</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Mayurbhanj</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187</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Nabarangpur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188</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Nuapada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189</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Rayagada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190</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Sambalpur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191</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Sonepur (Subarnapur)</w:t>
            </w:r>
          </w:p>
        </w:tc>
      </w:tr>
      <w:tr w:rsidR="00D848F9" w:rsidRPr="00C007A0" w:rsidTr="00FC55C7">
        <w:trPr>
          <w:trHeight w:val="345"/>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192</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Sundargarh</w:t>
            </w:r>
          </w:p>
        </w:tc>
      </w:tr>
      <w:tr w:rsidR="00D848F9" w:rsidRPr="00C007A0" w:rsidTr="00FC55C7">
        <w:trPr>
          <w:trHeight w:val="765"/>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20</w:t>
            </w:r>
          </w:p>
        </w:tc>
        <w:tc>
          <w:tcPr>
            <w:tcW w:w="900" w:type="dxa"/>
            <w:tcBorders>
              <w:top w:val="nil"/>
              <w:left w:val="nil"/>
              <w:bottom w:val="single" w:sz="4" w:space="0" w:color="auto"/>
              <w:right w:val="single" w:sz="4" w:space="0" w:color="auto"/>
            </w:tcBorders>
            <w:shd w:val="clear" w:color="auto" w:fill="auto"/>
            <w:textDirection w:val="btLr"/>
            <w:vAlign w:val="center"/>
            <w:hideMark/>
          </w:tcPr>
          <w:p w:rsidR="00D848F9" w:rsidRPr="00C007A0" w:rsidRDefault="00D848F9" w:rsidP="00FC55C7">
            <w:pPr>
              <w:jc w:val="center"/>
              <w:rPr>
                <w:color w:val="000000"/>
              </w:rPr>
            </w:pPr>
            <w:r w:rsidRPr="00C007A0">
              <w:rPr>
                <w:color w:val="000000"/>
              </w:rPr>
              <w:t>Punjab</w:t>
            </w: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193</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Hoshiarpur</w:t>
            </w:r>
          </w:p>
        </w:tc>
      </w:tr>
      <w:tr w:rsidR="00D848F9" w:rsidRPr="00C007A0" w:rsidTr="00FC55C7">
        <w:trPr>
          <w:trHeight w:val="300"/>
        </w:trPr>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21</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848F9" w:rsidRPr="00C007A0" w:rsidRDefault="00D848F9" w:rsidP="00FC55C7">
            <w:pPr>
              <w:jc w:val="center"/>
              <w:rPr>
                <w:color w:val="000000"/>
              </w:rPr>
            </w:pPr>
            <w:r w:rsidRPr="00C007A0">
              <w:rPr>
                <w:color w:val="000000"/>
              </w:rPr>
              <w:t>Rajasthan</w:t>
            </w: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194</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Banswara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195</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Barmer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196</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Chittaurgarh</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197</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Dungarpur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198</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Jaisalmer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199</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Jalore</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200</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Jhalawar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201</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 xml:space="preserve">Karauli </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202</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Pratapgarh</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203</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Sawai Madhopur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204</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Sirohi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205</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Tonk</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206</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 xml:space="preserve">Udaipur </w:t>
            </w:r>
          </w:p>
        </w:tc>
      </w:tr>
      <w:tr w:rsidR="00D848F9" w:rsidRPr="00C007A0" w:rsidTr="00FC55C7">
        <w:trPr>
          <w:trHeight w:val="90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22</w:t>
            </w:r>
          </w:p>
        </w:tc>
        <w:tc>
          <w:tcPr>
            <w:tcW w:w="900" w:type="dxa"/>
            <w:tcBorders>
              <w:top w:val="nil"/>
              <w:left w:val="nil"/>
              <w:bottom w:val="single" w:sz="4" w:space="0" w:color="auto"/>
              <w:right w:val="single" w:sz="4" w:space="0" w:color="auto"/>
            </w:tcBorders>
            <w:shd w:val="clear" w:color="auto" w:fill="auto"/>
            <w:textDirection w:val="btLr"/>
            <w:vAlign w:val="center"/>
            <w:hideMark/>
          </w:tcPr>
          <w:p w:rsidR="00D848F9" w:rsidRPr="00C007A0" w:rsidRDefault="00D848F9" w:rsidP="00FC55C7">
            <w:pPr>
              <w:jc w:val="center"/>
              <w:rPr>
                <w:color w:val="000000"/>
              </w:rPr>
            </w:pPr>
            <w:r w:rsidRPr="00C007A0">
              <w:rPr>
                <w:color w:val="000000"/>
              </w:rPr>
              <w:t>Sikkim</w:t>
            </w: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207</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North District</w:t>
            </w:r>
          </w:p>
        </w:tc>
      </w:tr>
      <w:tr w:rsidR="00D848F9" w:rsidRPr="00C007A0" w:rsidTr="00FC55C7">
        <w:trPr>
          <w:trHeight w:val="300"/>
        </w:trPr>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23</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848F9" w:rsidRPr="00C007A0" w:rsidRDefault="00D848F9" w:rsidP="00FC55C7">
            <w:pPr>
              <w:jc w:val="center"/>
              <w:rPr>
                <w:color w:val="000000"/>
              </w:rPr>
            </w:pPr>
            <w:r w:rsidRPr="00C007A0">
              <w:rPr>
                <w:color w:val="000000"/>
              </w:rPr>
              <w:t>Tamil Nadu</w:t>
            </w: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208</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Cuddalore</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209</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Dindigul</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210</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Nagapattinam</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211</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Sivaganga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212</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Tiruvannamalai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213</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 xml:space="preserve">Villupuram </w:t>
            </w:r>
          </w:p>
        </w:tc>
      </w:tr>
      <w:tr w:rsidR="00D848F9" w:rsidRPr="00C007A0" w:rsidTr="00FC55C7">
        <w:trPr>
          <w:trHeight w:val="300"/>
        </w:trPr>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24</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848F9" w:rsidRPr="00C007A0" w:rsidRDefault="00D848F9" w:rsidP="00FC55C7">
            <w:pPr>
              <w:jc w:val="center"/>
              <w:rPr>
                <w:color w:val="000000"/>
              </w:rPr>
            </w:pPr>
            <w:r w:rsidRPr="00C007A0">
              <w:rPr>
                <w:color w:val="000000"/>
              </w:rPr>
              <w:t>Telangana</w:t>
            </w: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214</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Adilabad</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215</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Karimnagar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216</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Khammam</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217</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Mahaboobnagar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218</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Medak</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219</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Nalgonda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220</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Nizamabad</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221</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Rangareddy</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222</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Warrangal</w:t>
            </w:r>
          </w:p>
        </w:tc>
      </w:tr>
      <w:tr w:rsidR="00D848F9" w:rsidRPr="00C007A0" w:rsidTr="00FC55C7">
        <w:trPr>
          <w:trHeight w:val="1035"/>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25</w:t>
            </w:r>
          </w:p>
        </w:tc>
        <w:tc>
          <w:tcPr>
            <w:tcW w:w="900" w:type="dxa"/>
            <w:tcBorders>
              <w:top w:val="nil"/>
              <w:left w:val="nil"/>
              <w:bottom w:val="single" w:sz="4" w:space="0" w:color="auto"/>
              <w:right w:val="single" w:sz="4" w:space="0" w:color="auto"/>
            </w:tcBorders>
            <w:shd w:val="clear" w:color="auto" w:fill="auto"/>
            <w:textDirection w:val="btLr"/>
            <w:vAlign w:val="center"/>
            <w:hideMark/>
          </w:tcPr>
          <w:p w:rsidR="00D848F9" w:rsidRPr="00C007A0" w:rsidRDefault="00D848F9" w:rsidP="00FC55C7">
            <w:pPr>
              <w:jc w:val="center"/>
              <w:rPr>
                <w:color w:val="000000"/>
              </w:rPr>
            </w:pPr>
            <w:r w:rsidRPr="00C007A0">
              <w:rPr>
                <w:color w:val="000000"/>
              </w:rPr>
              <w:t>Tripura</w:t>
            </w: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223</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Dhalai</w:t>
            </w:r>
          </w:p>
        </w:tc>
      </w:tr>
      <w:tr w:rsidR="00D848F9" w:rsidRPr="00C007A0" w:rsidTr="00FC55C7">
        <w:trPr>
          <w:trHeight w:val="300"/>
        </w:trPr>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26</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848F9" w:rsidRPr="00C007A0" w:rsidRDefault="00D848F9" w:rsidP="00FC55C7">
            <w:pPr>
              <w:jc w:val="center"/>
              <w:rPr>
                <w:color w:val="000000"/>
              </w:rPr>
            </w:pPr>
            <w:r w:rsidRPr="00C007A0">
              <w:rPr>
                <w:color w:val="000000"/>
              </w:rPr>
              <w:t>Uttar Pradesh</w:t>
            </w: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224</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Ambedkar Nagar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225</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Azamgarh</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226</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Badaun</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227</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 xml:space="preserve">Bahraich </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228</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Balrampur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229</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 xml:space="preserve">Banda </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230</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Barabanki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231</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Basti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232</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Chandauli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233</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 xml:space="preserve">Chitrakoot </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234</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Etah</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235</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Farukkhabad</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236</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Fatehpur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237</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Gonda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238</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Gorakhpur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239</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Hamirpur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240</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Hardoi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241</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 xml:space="preserve">Jalaun </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242</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Jaunpur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243</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Kanshiram Nagar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244</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Kaushambi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245</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Kushinagar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246</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Lakhimpurkhiri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247</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Lalitpur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248</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Maharajganj</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249</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Mahoba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250</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 xml:space="preserve">Mirzapur </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251</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Pratapgarh</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252</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Raibareilly</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253</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Sant Kabir Nagar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254</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Shrawasti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255</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Siddhartha Nagar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256</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Sitapur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257</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Sonbhadra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258</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Unnao</w:t>
            </w:r>
          </w:p>
          <w:p w:rsidR="00D848F9" w:rsidRPr="00C007A0" w:rsidRDefault="00D848F9" w:rsidP="00FC55C7">
            <w:pPr>
              <w:rPr>
                <w:color w:val="000000"/>
              </w:rPr>
            </w:pPr>
          </w:p>
        </w:tc>
      </w:tr>
      <w:tr w:rsidR="00D848F9" w:rsidRPr="00C007A0" w:rsidTr="00FC55C7">
        <w:trPr>
          <w:trHeight w:val="809"/>
        </w:trPr>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27</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848F9" w:rsidRPr="00C007A0" w:rsidRDefault="00D848F9" w:rsidP="00FC55C7">
            <w:pPr>
              <w:jc w:val="center"/>
              <w:rPr>
                <w:color w:val="000000"/>
              </w:rPr>
            </w:pPr>
            <w:r w:rsidRPr="00C007A0">
              <w:rPr>
                <w:color w:val="000000"/>
              </w:rPr>
              <w:t>Uttarakhand</w:t>
            </w: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259</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Chamoli</w:t>
            </w:r>
          </w:p>
        </w:tc>
      </w:tr>
      <w:tr w:rsidR="00D848F9" w:rsidRPr="00C007A0" w:rsidTr="00FC55C7">
        <w:trPr>
          <w:trHeight w:val="54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260</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Champawat</w:t>
            </w:r>
          </w:p>
        </w:tc>
      </w:tr>
      <w:tr w:rsidR="00D848F9" w:rsidRPr="00C007A0" w:rsidTr="00FC55C7">
        <w:trPr>
          <w:trHeight w:val="495"/>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261</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Tehri Garhwal</w:t>
            </w:r>
          </w:p>
        </w:tc>
      </w:tr>
      <w:tr w:rsidR="00D848F9" w:rsidRPr="00C007A0" w:rsidTr="00FC55C7">
        <w:trPr>
          <w:trHeight w:val="300"/>
        </w:trPr>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28</w:t>
            </w:r>
          </w:p>
        </w:tc>
        <w:tc>
          <w:tcPr>
            <w:tcW w:w="9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848F9" w:rsidRPr="00C007A0" w:rsidRDefault="00D848F9" w:rsidP="00FC55C7">
            <w:pPr>
              <w:jc w:val="center"/>
              <w:rPr>
                <w:color w:val="000000"/>
              </w:rPr>
            </w:pPr>
            <w:r w:rsidRPr="00C007A0">
              <w:rPr>
                <w:color w:val="000000"/>
              </w:rPr>
              <w:t>West Bengal</w:t>
            </w: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262</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24 South Paraganas</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263</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Bankura</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264</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Birbhum</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265</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Dinajpur Dakshin</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266</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Dinajpur Uttar</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267</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Jalpaiguri</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268</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Maldah</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269</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 xml:space="preserve">Medinipur East </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270</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 xml:space="preserve">Medinipur West </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271</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Murshidabad</w:t>
            </w:r>
          </w:p>
        </w:tc>
      </w:tr>
      <w:tr w:rsidR="00D848F9" w:rsidRPr="00C007A0" w:rsidTr="00FC55C7">
        <w:trPr>
          <w:trHeight w:val="300"/>
        </w:trPr>
        <w:tc>
          <w:tcPr>
            <w:tcW w:w="81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D848F9" w:rsidRPr="00C007A0" w:rsidRDefault="00D848F9" w:rsidP="00FC55C7">
            <w:pPr>
              <w:rPr>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jc w:val="center"/>
              <w:rPr>
                <w:color w:val="000000"/>
              </w:rPr>
            </w:pPr>
            <w:r w:rsidRPr="00C007A0">
              <w:rPr>
                <w:color w:val="000000"/>
              </w:rPr>
              <w:t>272</w:t>
            </w:r>
          </w:p>
        </w:tc>
        <w:tc>
          <w:tcPr>
            <w:tcW w:w="1790" w:type="dxa"/>
            <w:tcBorders>
              <w:top w:val="nil"/>
              <w:left w:val="nil"/>
              <w:bottom w:val="single" w:sz="4" w:space="0" w:color="auto"/>
              <w:right w:val="single" w:sz="4" w:space="0" w:color="auto"/>
            </w:tcBorders>
            <w:shd w:val="clear" w:color="auto" w:fill="auto"/>
            <w:vAlign w:val="center"/>
            <w:hideMark/>
          </w:tcPr>
          <w:p w:rsidR="00D848F9" w:rsidRPr="00C007A0" w:rsidRDefault="00D848F9" w:rsidP="00FC55C7">
            <w:pPr>
              <w:rPr>
                <w:color w:val="000000"/>
              </w:rPr>
            </w:pPr>
            <w:r w:rsidRPr="00C007A0">
              <w:rPr>
                <w:color w:val="000000"/>
              </w:rPr>
              <w:t>Purulia</w:t>
            </w:r>
          </w:p>
        </w:tc>
      </w:tr>
    </w:tbl>
    <w:p w:rsidR="00D848F9" w:rsidRPr="00C007A0" w:rsidRDefault="00D848F9" w:rsidP="00D848F9">
      <w:pPr>
        <w:sectPr w:rsidR="00D848F9" w:rsidRPr="00C007A0" w:rsidSect="00525704">
          <w:type w:val="continuous"/>
          <w:pgSz w:w="11907" w:h="16839" w:code="9"/>
          <w:pgMar w:top="1008" w:right="1152" w:bottom="720" w:left="1440" w:header="720" w:footer="720" w:gutter="0"/>
          <w:cols w:num="2" w:space="720"/>
          <w:docGrid w:linePitch="360"/>
        </w:sectPr>
      </w:pPr>
    </w:p>
    <w:p w:rsidR="00D848F9" w:rsidRPr="00C007A0" w:rsidRDefault="00D848F9" w:rsidP="00D848F9">
      <w:pPr>
        <w:jc w:val="right"/>
        <w:rPr>
          <w:b/>
          <w:u w:val="single"/>
        </w:rPr>
      </w:pPr>
      <w:r w:rsidRPr="00C007A0">
        <w:rPr>
          <w:b/>
          <w:u w:val="single"/>
        </w:rPr>
        <w:lastRenderedPageBreak/>
        <w:t>Annex-II</w:t>
      </w:r>
    </w:p>
    <w:p w:rsidR="00D848F9" w:rsidRPr="00C007A0" w:rsidRDefault="00D848F9" w:rsidP="00D848F9">
      <w:pPr>
        <w:ind w:left="90"/>
        <w:jc w:val="both"/>
        <w:rPr>
          <w:b/>
        </w:rPr>
      </w:pPr>
    </w:p>
    <w:p w:rsidR="00D848F9" w:rsidRPr="00C007A0" w:rsidRDefault="00D848F9" w:rsidP="00D848F9">
      <w:pPr>
        <w:ind w:left="90"/>
        <w:jc w:val="both"/>
        <w:rPr>
          <w:b/>
          <w:u w:val="single"/>
        </w:rPr>
      </w:pPr>
      <w:r w:rsidRPr="00C007A0">
        <w:rPr>
          <w:b/>
          <w:u w:val="single"/>
        </w:rPr>
        <w:t>Annex-II referred in reply to part (b) of Rajya Sabha Unstarred Question No. 76 answered on 30.11.2015.</w:t>
      </w:r>
    </w:p>
    <w:p w:rsidR="00D848F9" w:rsidRPr="00C007A0" w:rsidRDefault="00D848F9" w:rsidP="00D848F9">
      <w:pPr>
        <w:jc w:val="center"/>
        <w:rPr>
          <w:b/>
        </w:rPr>
      </w:pPr>
    </w:p>
    <w:p w:rsidR="00D848F9" w:rsidRPr="00C007A0" w:rsidRDefault="00D848F9" w:rsidP="00D848F9">
      <w:pPr>
        <w:jc w:val="center"/>
        <w:rPr>
          <w:b/>
        </w:rPr>
      </w:pPr>
      <w:r w:rsidRPr="00C007A0">
        <w:rPr>
          <w:b/>
        </w:rPr>
        <w:t>BRGF (Development Grant plus Capacity Building Grant): Annual Allocation, Funds Released and Utilisation reported during last two years i.e. 2013-14 and 2014-15</w:t>
      </w:r>
    </w:p>
    <w:p w:rsidR="00D848F9" w:rsidRPr="00C007A0" w:rsidRDefault="00D848F9" w:rsidP="00D848F9">
      <w:pPr>
        <w:jc w:val="right"/>
        <w:rPr>
          <w:bCs/>
        </w:rPr>
      </w:pPr>
    </w:p>
    <w:p w:rsidR="00D848F9" w:rsidRPr="00C007A0" w:rsidRDefault="00D848F9" w:rsidP="00D848F9">
      <w:pPr>
        <w:jc w:val="right"/>
      </w:pPr>
      <w:r w:rsidRPr="00C007A0">
        <w:rPr>
          <w:bCs/>
        </w:rPr>
        <w:t>Amount in Rs. Crore</w:t>
      </w:r>
    </w:p>
    <w:tbl>
      <w:tblPr>
        <w:tblpPr w:leftFromText="180" w:rightFromText="180" w:vertAnchor="text" w:horzAnchor="margin" w:tblpXSpec="center" w:tblpY="380"/>
        <w:tblW w:w="11088" w:type="dxa"/>
        <w:tblLayout w:type="fixed"/>
        <w:tblLook w:val="04A0"/>
      </w:tblPr>
      <w:tblGrid>
        <w:gridCol w:w="926"/>
        <w:gridCol w:w="2062"/>
        <w:gridCol w:w="1411"/>
        <w:gridCol w:w="1244"/>
        <w:gridCol w:w="1439"/>
        <w:gridCol w:w="1396"/>
        <w:gridCol w:w="1244"/>
        <w:gridCol w:w="1366"/>
      </w:tblGrid>
      <w:tr w:rsidR="00D848F9" w:rsidRPr="00C007A0" w:rsidTr="00FC55C7">
        <w:trPr>
          <w:trHeight w:val="288"/>
        </w:trPr>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48F9" w:rsidRPr="00FB00F1" w:rsidRDefault="00D848F9" w:rsidP="00FC55C7">
            <w:pPr>
              <w:jc w:val="center"/>
              <w:rPr>
                <w:b/>
              </w:rPr>
            </w:pPr>
            <w:r w:rsidRPr="00FB00F1">
              <w:rPr>
                <w:b/>
              </w:rPr>
              <w:t>Sl.No.</w:t>
            </w:r>
          </w:p>
        </w:tc>
        <w:tc>
          <w:tcPr>
            <w:tcW w:w="2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48F9" w:rsidRPr="00FB00F1" w:rsidRDefault="00D848F9" w:rsidP="00FC55C7">
            <w:pPr>
              <w:jc w:val="center"/>
              <w:rPr>
                <w:b/>
              </w:rPr>
            </w:pPr>
            <w:r w:rsidRPr="00FB00F1">
              <w:rPr>
                <w:b/>
              </w:rPr>
              <w:t>State</w:t>
            </w:r>
          </w:p>
        </w:tc>
        <w:tc>
          <w:tcPr>
            <w:tcW w:w="4094" w:type="dxa"/>
            <w:gridSpan w:val="3"/>
            <w:tcBorders>
              <w:top w:val="single" w:sz="4" w:space="0" w:color="auto"/>
              <w:left w:val="nil"/>
              <w:bottom w:val="single" w:sz="4" w:space="0" w:color="auto"/>
              <w:right w:val="single" w:sz="4" w:space="0" w:color="auto"/>
            </w:tcBorders>
            <w:shd w:val="clear" w:color="auto" w:fill="auto"/>
            <w:vAlign w:val="center"/>
            <w:hideMark/>
          </w:tcPr>
          <w:p w:rsidR="00D848F9" w:rsidRPr="00FB00F1" w:rsidRDefault="00D848F9" w:rsidP="00FC55C7">
            <w:pPr>
              <w:jc w:val="center"/>
              <w:rPr>
                <w:b/>
              </w:rPr>
            </w:pPr>
            <w:r w:rsidRPr="00FB00F1">
              <w:rPr>
                <w:b/>
              </w:rPr>
              <w:t>2013-14</w:t>
            </w:r>
          </w:p>
        </w:tc>
        <w:tc>
          <w:tcPr>
            <w:tcW w:w="4006" w:type="dxa"/>
            <w:gridSpan w:val="3"/>
            <w:tcBorders>
              <w:top w:val="single" w:sz="4" w:space="0" w:color="auto"/>
              <w:left w:val="nil"/>
              <w:bottom w:val="single" w:sz="4" w:space="0" w:color="auto"/>
              <w:right w:val="single" w:sz="4" w:space="0" w:color="auto"/>
            </w:tcBorders>
            <w:shd w:val="clear" w:color="auto" w:fill="auto"/>
            <w:vAlign w:val="center"/>
            <w:hideMark/>
          </w:tcPr>
          <w:p w:rsidR="00D848F9" w:rsidRPr="00FB00F1" w:rsidRDefault="00D848F9" w:rsidP="00FC55C7">
            <w:pPr>
              <w:jc w:val="center"/>
              <w:rPr>
                <w:b/>
                <w:szCs w:val="6"/>
              </w:rPr>
            </w:pPr>
          </w:p>
          <w:p w:rsidR="00D848F9" w:rsidRPr="00FB00F1" w:rsidRDefault="00D848F9" w:rsidP="00FC55C7">
            <w:pPr>
              <w:jc w:val="center"/>
              <w:rPr>
                <w:b/>
              </w:rPr>
            </w:pPr>
            <w:r w:rsidRPr="00FB00F1">
              <w:rPr>
                <w:b/>
              </w:rPr>
              <w:t>2014-15</w:t>
            </w:r>
          </w:p>
          <w:p w:rsidR="00D848F9" w:rsidRPr="00FB00F1" w:rsidRDefault="00D848F9" w:rsidP="00FC55C7">
            <w:pPr>
              <w:jc w:val="center"/>
              <w:rPr>
                <w:b/>
              </w:rPr>
            </w:pPr>
          </w:p>
        </w:tc>
      </w:tr>
      <w:tr w:rsidR="00D848F9" w:rsidRPr="00C007A0" w:rsidTr="00FC55C7">
        <w:trPr>
          <w:trHeight w:val="288"/>
        </w:trPr>
        <w:tc>
          <w:tcPr>
            <w:tcW w:w="926" w:type="dxa"/>
            <w:vMerge/>
            <w:tcBorders>
              <w:top w:val="single" w:sz="4" w:space="0" w:color="auto"/>
              <w:left w:val="single" w:sz="4" w:space="0" w:color="auto"/>
              <w:bottom w:val="single" w:sz="4" w:space="0" w:color="auto"/>
              <w:right w:val="single" w:sz="4" w:space="0" w:color="auto"/>
            </w:tcBorders>
            <w:vAlign w:val="center"/>
            <w:hideMark/>
          </w:tcPr>
          <w:p w:rsidR="00D848F9" w:rsidRPr="00FB00F1" w:rsidRDefault="00D848F9" w:rsidP="00FC55C7">
            <w:pPr>
              <w:jc w:val="center"/>
              <w:rPr>
                <w:b/>
              </w:rPr>
            </w:pPr>
          </w:p>
        </w:tc>
        <w:tc>
          <w:tcPr>
            <w:tcW w:w="2062" w:type="dxa"/>
            <w:vMerge/>
            <w:tcBorders>
              <w:top w:val="single" w:sz="4" w:space="0" w:color="auto"/>
              <w:left w:val="single" w:sz="4" w:space="0" w:color="auto"/>
              <w:bottom w:val="single" w:sz="4" w:space="0" w:color="auto"/>
              <w:right w:val="single" w:sz="4" w:space="0" w:color="auto"/>
            </w:tcBorders>
            <w:vAlign w:val="center"/>
            <w:hideMark/>
          </w:tcPr>
          <w:p w:rsidR="00D848F9" w:rsidRPr="00FB00F1" w:rsidRDefault="00D848F9" w:rsidP="00FC55C7">
            <w:pPr>
              <w:jc w:val="center"/>
              <w:rPr>
                <w:b/>
              </w:rPr>
            </w:pPr>
          </w:p>
        </w:tc>
        <w:tc>
          <w:tcPr>
            <w:tcW w:w="1411" w:type="dxa"/>
            <w:tcBorders>
              <w:top w:val="nil"/>
              <w:left w:val="nil"/>
              <w:bottom w:val="single" w:sz="4" w:space="0" w:color="auto"/>
              <w:right w:val="single" w:sz="4" w:space="0" w:color="auto"/>
            </w:tcBorders>
            <w:shd w:val="clear" w:color="auto" w:fill="auto"/>
            <w:vAlign w:val="center"/>
            <w:hideMark/>
          </w:tcPr>
          <w:p w:rsidR="00D848F9" w:rsidRPr="00FB00F1" w:rsidRDefault="00D848F9" w:rsidP="00FC55C7">
            <w:pPr>
              <w:jc w:val="center"/>
              <w:rPr>
                <w:b/>
              </w:rPr>
            </w:pPr>
            <w:r w:rsidRPr="00FB00F1">
              <w:rPr>
                <w:b/>
              </w:rPr>
              <w:t>Annual Allocation</w:t>
            </w:r>
          </w:p>
        </w:tc>
        <w:tc>
          <w:tcPr>
            <w:tcW w:w="1244" w:type="dxa"/>
            <w:tcBorders>
              <w:top w:val="nil"/>
              <w:left w:val="nil"/>
              <w:bottom w:val="single" w:sz="4" w:space="0" w:color="auto"/>
              <w:right w:val="single" w:sz="4" w:space="0" w:color="auto"/>
            </w:tcBorders>
            <w:shd w:val="clear" w:color="auto" w:fill="auto"/>
            <w:vAlign w:val="center"/>
            <w:hideMark/>
          </w:tcPr>
          <w:p w:rsidR="00D848F9" w:rsidRPr="00FB00F1" w:rsidRDefault="00D848F9" w:rsidP="00FC55C7">
            <w:pPr>
              <w:jc w:val="center"/>
              <w:rPr>
                <w:b/>
              </w:rPr>
            </w:pPr>
            <w:r w:rsidRPr="00FB00F1">
              <w:rPr>
                <w:b/>
              </w:rPr>
              <w:t>Funds Released</w:t>
            </w:r>
          </w:p>
        </w:tc>
        <w:tc>
          <w:tcPr>
            <w:tcW w:w="1439" w:type="dxa"/>
            <w:tcBorders>
              <w:top w:val="nil"/>
              <w:left w:val="nil"/>
              <w:bottom w:val="single" w:sz="4" w:space="0" w:color="auto"/>
              <w:right w:val="single" w:sz="4" w:space="0" w:color="auto"/>
            </w:tcBorders>
            <w:shd w:val="clear" w:color="auto" w:fill="auto"/>
            <w:vAlign w:val="center"/>
            <w:hideMark/>
          </w:tcPr>
          <w:p w:rsidR="00D848F9" w:rsidRPr="00FB00F1" w:rsidRDefault="00D848F9" w:rsidP="00FC55C7">
            <w:pPr>
              <w:jc w:val="center"/>
              <w:rPr>
                <w:b/>
              </w:rPr>
            </w:pPr>
            <w:r w:rsidRPr="00FB00F1">
              <w:rPr>
                <w:b/>
              </w:rPr>
              <w:t>Utilisation Reported</w:t>
            </w:r>
          </w:p>
        </w:tc>
        <w:tc>
          <w:tcPr>
            <w:tcW w:w="1396" w:type="dxa"/>
            <w:tcBorders>
              <w:top w:val="nil"/>
              <w:left w:val="nil"/>
              <w:bottom w:val="single" w:sz="4" w:space="0" w:color="auto"/>
              <w:right w:val="single" w:sz="4" w:space="0" w:color="auto"/>
            </w:tcBorders>
            <w:shd w:val="clear" w:color="auto" w:fill="auto"/>
            <w:vAlign w:val="center"/>
            <w:hideMark/>
          </w:tcPr>
          <w:p w:rsidR="00D848F9" w:rsidRPr="00FB00F1" w:rsidRDefault="00D848F9" w:rsidP="00FC55C7">
            <w:pPr>
              <w:jc w:val="center"/>
              <w:rPr>
                <w:b/>
              </w:rPr>
            </w:pPr>
            <w:r w:rsidRPr="00FB00F1">
              <w:rPr>
                <w:b/>
              </w:rPr>
              <w:t>Annual Allocation</w:t>
            </w:r>
          </w:p>
        </w:tc>
        <w:tc>
          <w:tcPr>
            <w:tcW w:w="1244" w:type="dxa"/>
            <w:tcBorders>
              <w:top w:val="nil"/>
              <w:left w:val="nil"/>
              <w:bottom w:val="single" w:sz="4" w:space="0" w:color="auto"/>
              <w:right w:val="single" w:sz="4" w:space="0" w:color="auto"/>
            </w:tcBorders>
            <w:shd w:val="clear" w:color="auto" w:fill="auto"/>
            <w:vAlign w:val="center"/>
            <w:hideMark/>
          </w:tcPr>
          <w:p w:rsidR="00D848F9" w:rsidRPr="00FB00F1" w:rsidRDefault="00D848F9" w:rsidP="00FC55C7">
            <w:pPr>
              <w:jc w:val="center"/>
              <w:rPr>
                <w:b/>
              </w:rPr>
            </w:pPr>
            <w:r w:rsidRPr="00FB00F1">
              <w:rPr>
                <w:b/>
              </w:rPr>
              <w:t>Funds Released</w:t>
            </w:r>
          </w:p>
        </w:tc>
        <w:tc>
          <w:tcPr>
            <w:tcW w:w="1366" w:type="dxa"/>
            <w:tcBorders>
              <w:top w:val="nil"/>
              <w:left w:val="nil"/>
              <w:bottom w:val="single" w:sz="4" w:space="0" w:color="auto"/>
              <w:right w:val="single" w:sz="4" w:space="0" w:color="auto"/>
            </w:tcBorders>
            <w:shd w:val="clear" w:color="auto" w:fill="auto"/>
            <w:vAlign w:val="center"/>
            <w:hideMark/>
          </w:tcPr>
          <w:p w:rsidR="00D848F9" w:rsidRPr="00FB00F1" w:rsidRDefault="00D848F9" w:rsidP="00FC55C7">
            <w:pPr>
              <w:jc w:val="center"/>
              <w:rPr>
                <w:b/>
              </w:rPr>
            </w:pPr>
            <w:r w:rsidRPr="00FB00F1">
              <w:rPr>
                <w:b/>
              </w:rPr>
              <w:t>Utilisation Reported</w:t>
            </w: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r w:rsidRPr="00C007A0">
              <w:t>1</w:t>
            </w: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r w:rsidRPr="00C007A0">
              <w:t>Andhra Pradesh</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475.10</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325.62</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245.00</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136.09</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43.80</w:t>
            </w:r>
          </w:p>
        </w:tc>
        <w:tc>
          <w:tcPr>
            <w:tcW w:w="1366" w:type="dxa"/>
            <w:vMerge w:val="restart"/>
            <w:tcBorders>
              <w:top w:val="nil"/>
              <w:left w:val="nil"/>
              <w:right w:val="single" w:sz="4" w:space="0" w:color="auto"/>
            </w:tcBorders>
            <w:shd w:val="clear" w:color="auto" w:fill="auto"/>
            <w:hideMark/>
          </w:tcPr>
          <w:p w:rsidR="00D848F9" w:rsidRPr="00C007A0" w:rsidRDefault="00D848F9" w:rsidP="00FC55C7">
            <w:r w:rsidRPr="00C007A0">
              <w:t>The Utilization Certificates become due after a year of release.</w:t>
            </w: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r w:rsidRPr="00C007A0">
              <w:t>2</w:t>
            </w: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r w:rsidRPr="00C007A0">
              <w:t>Arunachal Pradesh</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19.86</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0.00</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0.00</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18.05</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15.35</w:t>
            </w:r>
          </w:p>
        </w:tc>
        <w:tc>
          <w:tcPr>
            <w:tcW w:w="1366" w:type="dxa"/>
            <w:vMerge/>
            <w:tcBorders>
              <w:left w:val="nil"/>
              <w:right w:val="single" w:sz="4" w:space="0" w:color="auto"/>
            </w:tcBorders>
            <w:shd w:val="clear" w:color="auto" w:fill="auto"/>
            <w:hideMark/>
          </w:tcPr>
          <w:p w:rsidR="00D848F9" w:rsidRPr="00C007A0" w:rsidRDefault="00D848F9" w:rsidP="00FC55C7">
            <w:pPr>
              <w:jc w:val="right"/>
            </w:pP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r w:rsidRPr="00C007A0">
              <w:t>3</w:t>
            </w: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r w:rsidRPr="00C007A0">
              <w:t>Assam</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249.39</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76.40</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44.82</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226.64</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139.41</w:t>
            </w:r>
          </w:p>
        </w:tc>
        <w:tc>
          <w:tcPr>
            <w:tcW w:w="1366" w:type="dxa"/>
            <w:vMerge/>
            <w:tcBorders>
              <w:left w:val="nil"/>
              <w:right w:val="single" w:sz="4" w:space="0" w:color="auto"/>
            </w:tcBorders>
            <w:shd w:val="clear" w:color="auto" w:fill="auto"/>
            <w:hideMark/>
          </w:tcPr>
          <w:p w:rsidR="00D848F9" w:rsidRPr="00C007A0" w:rsidRDefault="00D848F9" w:rsidP="00FC55C7">
            <w:pPr>
              <w:jc w:val="right"/>
            </w:pP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r w:rsidRPr="00C007A0">
              <w:t>4</w:t>
            </w: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r w:rsidRPr="00C007A0">
              <w:t>Bihar</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877.80</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485.80</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187.38</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796.93</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206.52</w:t>
            </w:r>
          </w:p>
        </w:tc>
        <w:tc>
          <w:tcPr>
            <w:tcW w:w="1366" w:type="dxa"/>
            <w:vMerge/>
            <w:tcBorders>
              <w:left w:val="nil"/>
              <w:right w:val="single" w:sz="4" w:space="0" w:color="auto"/>
            </w:tcBorders>
            <w:shd w:val="clear" w:color="auto" w:fill="auto"/>
            <w:hideMark/>
          </w:tcPr>
          <w:p w:rsidR="00D848F9" w:rsidRPr="00C007A0" w:rsidRDefault="00D848F9" w:rsidP="00FC55C7">
            <w:pPr>
              <w:jc w:val="right"/>
            </w:pP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r w:rsidRPr="00C007A0">
              <w:t>5</w:t>
            </w: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r w:rsidRPr="00C007A0">
              <w:t>Chhattisgarh</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345.83</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192.56</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155.87</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313.96</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218.26</w:t>
            </w:r>
          </w:p>
        </w:tc>
        <w:tc>
          <w:tcPr>
            <w:tcW w:w="1366" w:type="dxa"/>
            <w:vMerge/>
            <w:tcBorders>
              <w:left w:val="nil"/>
              <w:right w:val="single" w:sz="4" w:space="0" w:color="auto"/>
            </w:tcBorders>
            <w:shd w:val="clear" w:color="auto" w:fill="auto"/>
            <w:hideMark/>
          </w:tcPr>
          <w:p w:rsidR="00D848F9" w:rsidRPr="00C007A0" w:rsidRDefault="00D848F9" w:rsidP="00FC55C7">
            <w:pPr>
              <w:jc w:val="right"/>
            </w:pP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r w:rsidRPr="00C007A0">
              <w:t>6</w:t>
            </w: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r w:rsidRPr="00C007A0">
              <w:t>Gujarat</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140.48</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42.87</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18.88</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127.53</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65.07</w:t>
            </w:r>
          </w:p>
        </w:tc>
        <w:tc>
          <w:tcPr>
            <w:tcW w:w="1366" w:type="dxa"/>
            <w:vMerge/>
            <w:tcBorders>
              <w:left w:val="nil"/>
              <w:right w:val="single" w:sz="4" w:space="0" w:color="auto"/>
            </w:tcBorders>
            <w:shd w:val="clear" w:color="auto" w:fill="auto"/>
            <w:hideMark/>
          </w:tcPr>
          <w:p w:rsidR="00D848F9" w:rsidRPr="00C007A0" w:rsidRDefault="00D848F9" w:rsidP="00FC55C7">
            <w:pPr>
              <w:jc w:val="right"/>
            </w:pP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r w:rsidRPr="00C007A0">
              <w:t>7</w:t>
            </w: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r w:rsidRPr="00C007A0">
              <w:t>Haryana</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38.98</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26.41</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10.09</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35.42</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12.98</w:t>
            </w:r>
          </w:p>
        </w:tc>
        <w:tc>
          <w:tcPr>
            <w:tcW w:w="1366" w:type="dxa"/>
            <w:vMerge/>
            <w:tcBorders>
              <w:left w:val="nil"/>
              <w:right w:val="single" w:sz="4" w:space="0" w:color="auto"/>
            </w:tcBorders>
            <w:shd w:val="clear" w:color="auto" w:fill="auto"/>
            <w:hideMark/>
          </w:tcPr>
          <w:p w:rsidR="00D848F9" w:rsidRPr="00C007A0" w:rsidRDefault="00D848F9" w:rsidP="00FC55C7">
            <w:pPr>
              <w:jc w:val="right"/>
            </w:pP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r w:rsidRPr="00C007A0">
              <w:t>8</w:t>
            </w: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r w:rsidRPr="00C007A0">
              <w:t>Himachal Pradesh</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39.09</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27.79</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10.65</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35.52</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11.92</w:t>
            </w:r>
          </w:p>
        </w:tc>
        <w:tc>
          <w:tcPr>
            <w:tcW w:w="1366" w:type="dxa"/>
            <w:vMerge/>
            <w:tcBorders>
              <w:left w:val="nil"/>
              <w:right w:val="single" w:sz="4" w:space="0" w:color="auto"/>
            </w:tcBorders>
            <w:shd w:val="clear" w:color="auto" w:fill="auto"/>
            <w:hideMark/>
          </w:tcPr>
          <w:p w:rsidR="00D848F9" w:rsidRPr="00C007A0" w:rsidRDefault="00D848F9" w:rsidP="00FC55C7">
            <w:pPr>
              <w:jc w:val="right"/>
            </w:pP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r w:rsidRPr="00C007A0">
              <w:t>9</w:t>
            </w: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r w:rsidRPr="00C007A0">
              <w:t>Jammu &amp; Kashmir</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89.58</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20.40</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10.52</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81.43</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45.67</w:t>
            </w:r>
          </w:p>
        </w:tc>
        <w:tc>
          <w:tcPr>
            <w:tcW w:w="1366" w:type="dxa"/>
            <w:vMerge/>
            <w:tcBorders>
              <w:left w:val="nil"/>
              <w:right w:val="single" w:sz="4" w:space="0" w:color="auto"/>
            </w:tcBorders>
            <w:shd w:val="clear" w:color="auto" w:fill="auto"/>
            <w:hideMark/>
          </w:tcPr>
          <w:p w:rsidR="00D848F9" w:rsidRPr="00C007A0" w:rsidRDefault="00D848F9" w:rsidP="00FC55C7">
            <w:pPr>
              <w:jc w:val="right"/>
            </w:pP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r w:rsidRPr="00C007A0">
              <w:t>10</w:t>
            </w: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r w:rsidRPr="00C007A0">
              <w:t>Jharkhand</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470.89</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40.85</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17.62</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427.73</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281.75</w:t>
            </w:r>
          </w:p>
        </w:tc>
        <w:tc>
          <w:tcPr>
            <w:tcW w:w="1366" w:type="dxa"/>
            <w:vMerge/>
            <w:tcBorders>
              <w:left w:val="nil"/>
              <w:right w:val="single" w:sz="4" w:space="0" w:color="auto"/>
            </w:tcBorders>
            <w:shd w:val="clear" w:color="auto" w:fill="auto"/>
            <w:hideMark/>
          </w:tcPr>
          <w:p w:rsidR="00D848F9" w:rsidRPr="00C007A0" w:rsidRDefault="00D848F9" w:rsidP="00FC55C7">
            <w:pPr>
              <w:jc w:val="right"/>
            </w:pP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r w:rsidRPr="00C007A0">
              <w:t>11</w:t>
            </w: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r w:rsidRPr="00C007A0">
              <w:t>Karnataka</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159.41</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71.22</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19.91</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144.63</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46.53</w:t>
            </w:r>
          </w:p>
        </w:tc>
        <w:tc>
          <w:tcPr>
            <w:tcW w:w="1366" w:type="dxa"/>
            <w:vMerge/>
            <w:tcBorders>
              <w:left w:val="nil"/>
              <w:right w:val="single" w:sz="4" w:space="0" w:color="auto"/>
            </w:tcBorders>
            <w:shd w:val="clear" w:color="auto" w:fill="auto"/>
            <w:hideMark/>
          </w:tcPr>
          <w:p w:rsidR="00D848F9" w:rsidRPr="00C007A0" w:rsidRDefault="00D848F9" w:rsidP="00FC55C7">
            <w:pPr>
              <w:jc w:val="right"/>
            </w:pP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r w:rsidRPr="00C007A0">
              <w:t>12</w:t>
            </w: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r w:rsidRPr="00C007A0">
              <w:t>Kerala</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44.73</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0.00</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0.00</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40.61</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29.20</w:t>
            </w:r>
          </w:p>
        </w:tc>
        <w:tc>
          <w:tcPr>
            <w:tcW w:w="1366" w:type="dxa"/>
            <w:vMerge/>
            <w:tcBorders>
              <w:left w:val="nil"/>
              <w:right w:val="single" w:sz="4" w:space="0" w:color="auto"/>
            </w:tcBorders>
            <w:shd w:val="clear" w:color="auto" w:fill="auto"/>
            <w:hideMark/>
          </w:tcPr>
          <w:p w:rsidR="00D848F9" w:rsidRPr="00C007A0" w:rsidRDefault="00D848F9" w:rsidP="00FC55C7">
            <w:pPr>
              <w:jc w:val="right"/>
            </w:pP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r w:rsidRPr="00C007A0">
              <w:t>13</w:t>
            </w: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r w:rsidRPr="00C007A0">
              <w:t>Madhya Pradesh</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712.99</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279.21</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82.53</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647.20</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221.22</w:t>
            </w:r>
          </w:p>
        </w:tc>
        <w:tc>
          <w:tcPr>
            <w:tcW w:w="1366" w:type="dxa"/>
            <w:vMerge/>
            <w:tcBorders>
              <w:left w:val="nil"/>
              <w:right w:val="single" w:sz="4" w:space="0" w:color="auto"/>
            </w:tcBorders>
            <w:shd w:val="clear" w:color="auto" w:fill="auto"/>
            <w:hideMark/>
          </w:tcPr>
          <w:p w:rsidR="00D848F9" w:rsidRPr="00C007A0" w:rsidRDefault="00D848F9" w:rsidP="00FC55C7">
            <w:pPr>
              <w:jc w:val="right"/>
            </w:pP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r w:rsidRPr="00C007A0">
              <w:t>14</w:t>
            </w: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r w:rsidRPr="00C007A0">
              <w:t>Maharashtra</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356.10</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246.82</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215.38</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322.95</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236.14</w:t>
            </w:r>
          </w:p>
        </w:tc>
        <w:tc>
          <w:tcPr>
            <w:tcW w:w="1366" w:type="dxa"/>
            <w:vMerge/>
            <w:tcBorders>
              <w:left w:val="nil"/>
              <w:right w:val="single" w:sz="4" w:space="0" w:color="auto"/>
            </w:tcBorders>
            <w:shd w:val="clear" w:color="auto" w:fill="auto"/>
            <w:hideMark/>
          </w:tcPr>
          <w:p w:rsidR="00D848F9" w:rsidRPr="00C007A0" w:rsidRDefault="00D848F9" w:rsidP="00FC55C7">
            <w:pPr>
              <w:jc w:val="right"/>
            </w:pP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r w:rsidRPr="00C007A0">
              <w:t>15</w:t>
            </w: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r w:rsidRPr="00C007A0">
              <w:t>Manipur</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53.20</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39.83</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32.41</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48.36</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36.76</w:t>
            </w:r>
          </w:p>
        </w:tc>
        <w:tc>
          <w:tcPr>
            <w:tcW w:w="1366" w:type="dxa"/>
            <w:vMerge/>
            <w:tcBorders>
              <w:left w:val="nil"/>
              <w:right w:val="single" w:sz="4" w:space="0" w:color="auto"/>
            </w:tcBorders>
            <w:shd w:val="clear" w:color="auto" w:fill="auto"/>
            <w:hideMark/>
          </w:tcPr>
          <w:p w:rsidR="00D848F9" w:rsidRPr="00C007A0" w:rsidRDefault="00D848F9" w:rsidP="00FC55C7">
            <w:pPr>
              <w:jc w:val="right"/>
            </w:pP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r w:rsidRPr="00C007A0">
              <w:t>16</w:t>
            </w: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r w:rsidRPr="00C007A0">
              <w:t>Meghalaya</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50.15</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32.41</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15.76</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45.60</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2.56</w:t>
            </w:r>
          </w:p>
        </w:tc>
        <w:tc>
          <w:tcPr>
            <w:tcW w:w="1366" w:type="dxa"/>
            <w:vMerge/>
            <w:tcBorders>
              <w:left w:val="nil"/>
              <w:right w:val="single" w:sz="4" w:space="0" w:color="auto"/>
            </w:tcBorders>
            <w:shd w:val="clear" w:color="auto" w:fill="auto"/>
            <w:hideMark/>
          </w:tcPr>
          <w:p w:rsidR="00D848F9" w:rsidRPr="00C007A0" w:rsidRDefault="00D848F9" w:rsidP="00FC55C7">
            <w:pPr>
              <w:jc w:val="right"/>
            </w:pP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r w:rsidRPr="00C007A0">
              <w:t>17</w:t>
            </w: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r w:rsidRPr="00C007A0">
              <w:t>Mizoram</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30.91</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25.36</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25.28</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28.12</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24.39</w:t>
            </w:r>
          </w:p>
        </w:tc>
        <w:tc>
          <w:tcPr>
            <w:tcW w:w="1366" w:type="dxa"/>
            <w:vMerge/>
            <w:tcBorders>
              <w:left w:val="nil"/>
              <w:right w:val="single" w:sz="4" w:space="0" w:color="auto"/>
            </w:tcBorders>
            <w:shd w:val="clear" w:color="auto" w:fill="auto"/>
            <w:hideMark/>
          </w:tcPr>
          <w:p w:rsidR="00D848F9" w:rsidRPr="00C007A0" w:rsidRDefault="00D848F9" w:rsidP="00FC55C7">
            <w:pPr>
              <w:jc w:val="right"/>
            </w:pP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r w:rsidRPr="00C007A0">
              <w:t>18</w:t>
            </w: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r w:rsidRPr="00C007A0">
              <w:t>Nagaland</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76.79</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9.12</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8.87</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69.87</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60.87</w:t>
            </w:r>
          </w:p>
        </w:tc>
        <w:tc>
          <w:tcPr>
            <w:tcW w:w="1366" w:type="dxa"/>
            <w:vMerge/>
            <w:tcBorders>
              <w:left w:val="nil"/>
              <w:right w:val="single" w:sz="4" w:space="0" w:color="auto"/>
            </w:tcBorders>
            <w:shd w:val="clear" w:color="auto" w:fill="auto"/>
            <w:hideMark/>
          </w:tcPr>
          <w:p w:rsidR="00D848F9" w:rsidRPr="00C007A0" w:rsidRDefault="00D848F9" w:rsidP="00FC55C7">
            <w:pPr>
              <w:jc w:val="right"/>
            </w:pP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r w:rsidRPr="00C007A0">
              <w:t>19</w:t>
            </w: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r w:rsidRPr="00C007A0">
              <w:t>Odisha</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437.01</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283.63</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168.69</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396.83</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179.46</w:t>
            </w:r>
          </w:p>
        </w:tc>
        <w:tc>
          <w:tcPr>
            <w:tcW w:w="1366" w:type="dxa"/>
            <w:vMerge/>
            <w:tcBorders>
              <w:left w:val="nil"/>
              <w:right w:val="single" w:sz="4" w:space="0" w:color="auto"/>
            </w:tcBorders>
            <w:shd w:val="clear" w:color="auto" w:fill="auto"/>
            <w:hideMark/>
          </w:tcPr>
          <w:p w:rsidR="00D848F9" w:rsidRPr="00C007A0" w:rsidRDefault="00D848F9" w:rsidP="00FC55C7">
            <w:pPr>
              <w:jc w:val="right"/>
            </w:pP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r w:rsidRPr="00C007A0">
              <w:t>20</w:t>
            </w: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r w:rsidRPr="00C007A0">
              <w:t>Punjab</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21.60</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0.00</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0.00</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19.62</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14.87</w:t>
            </w:r>
          </w:p>
        </w:tc>
        <w:tc>
          <w:tcPr>
            <w:tcW w:w="1366" w:type="dxa"/>
            <w:vMerge/>
            <w:tcBorders>
              <w:left w:val="nil"/>
              <w:right w:val="single" w:sz="4" w:space="0" w:color="auto"/>
            </w:tcBorders>
            <w:shd w:val="clear" w:color="auto" w:fill="auto"/>
            <w:hideMark/>
          </w:tcPr>
          <w:p w:rsidR="00D848F9" w:rsidRPr="00C007A0" w:rsidRDefault="00D848F9" w:rsidP="00FC55C7">
            <w:pPr>
              <w:jc w:val="right"/>
            </w:pP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r w:rsidRPr="00C007A0">
              <w:t>21</w:t>
            </w: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r w:rsidRPr="00C007A0">
              <w:t>Rajasthan</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370.28</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62.30</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17.02</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335.84</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211.45</w:t>
            </w:r>
          </w:p>
        </w:tc>
        <w:tc>
          <w:tcPr>
            <w:tcW w:w="1366" w:type="dxa"/>
            <w:vMerge/>
            <w:tcBorders>
              <w:left w:val="nil"/>
              <w:right w:val="single" w:sz="4" w:space="0" w:color="auto"/>
            </w:tcBorders>
            <w:shd w:val="clear" w:color="auto" w:fill="auto"/>
            <w:hideMark/>
          </w:tcPr>
          <w:p w:rsidR="00D848F9" w:rsidRPr="00C007A0" w:rsidRDefault="00D848F9" w:rsidP="00FC55C7">
            <w:pPr>
              <w:jc w:val="right"/>
            </w:pP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r w:rsidRPr="00C007A0">
              <w:t>22</w:t>
            </w: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r w:rsidRPr="00C007A0">
              <w:t>Sikkim</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17.66</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8.68</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6.60</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16.05</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12.32</w:t>
            </w:r>
          </w:p>
        </w:tc>
        <w:tc>
          <w:tcPr>
            <w:tcW w:w="1366" w:type="dxa"/>
            <w:vMerge/>
            <w:tcBorders>
              <w:left w:val="nil"/>
              <w:right w:val="single" w:sz="4" w:space="0" w:color="auto"/>
            </w:tcBorders>
            <w:shd w:val="clear" w:color="auto" w:fill="auto"/>
            <w:hideMark/>
          </w:tcPr>
          <w:p w:rsidR="00D848F9" w:rsidRPr="00C007A0" w:rsidRDefault="00D848F9" w:rsidP="00FC55C7">
            <w:pPr>
              <w:jc w:val="right"/>
            </w:pP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r w:rsidRPr="00C007A0">
              <w:t>23</w:t>
            </w: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r w:rsidRPr="00C007A0">
              <w:t>Tamil Nadu</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150.41</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94.42</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65.85</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136.49</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42.42</w:t>
            </w:r>
          </w:p>
        </w:tc>
        <w:tc>
          <w:tcPr>
            <w:tcW w:w="1366" w:type="dxa"/>
            <w:vMerge/>
            <w:tcBorders>
              <w:left w:val="nil"/>
              <w:right w:val="single" w:sz="4" w:space="0" w:color="auto"/>
            </w:tcBorders>
            <w:shd w:val="clear" w:color="auto" w:fill="auto"/>
            <w:hideMark/>
          </w:tcPr>
          <w:p w:rsidR="00D848F9" w:rsidRPr="00C007A0" w:rsidRDefault="00D848F9" w:rsidP="00FC55C7">
            <w:pPr>
              <w:jc w:val="right"/>
            </w:pP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r w:rsidRPr="00C007A0">
              <w:t>24</w:t>
            </w: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pPr>
              <w:rPr>
                <w:bCs/>
              </w:rPr>
            </w:pPr>
            <w:r w:rsidRPr="00C007A0">
              <w:rPr>
                <w:bCs/>
              </w:rPr>
              <w:t>*Telangana</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rPr>
                <w:bCs/>
              </w:rPr>
            </w:pPr>
            <w:r w:rsidRPr="00C007A0">
              <w:rPr>
                <w:bCs/>
              </w:rPr>
              <w:t>0.00</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rPr>
                <w:bCs/>
              </w:rPr>
            </w:pPr>
            <w:r w:rsidRPr="00C007A0">
              <w:rPr>
                <w:bCs/>
              </w:rPr>
              <w:t>0.00</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rPr>
                <w:bCs/>
              </w:rPr>
            </w:pPr>
            <w:r w:rsidRPr="00C007A0">
              <w:rPr>
                <w:bCs/>
              </w:rPr>
              <w:t>0.00</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rPr>
                <w:bCs/>
              </w:rPr>
            </w:pPr>
            <w:r w:rsidRPr="00C007A0">
              <w:rPr>
                <w:bCs/>
              </w:rPr>
              <w:t>294.49</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rPr>
                <w:bCs/>
              </w:rPr>
            </w:pPr>
            <w:r w:rsidRPr="00C007A0">
              <w:rPr>
                <w:bCs/>
              </w:rPr>
              <w:t>89.42</w:t>
            </w:r>
          </w:p>
        </w:tc>
        <w:tc>
          <w:tcPr>
            <w:tcW w:w="1366" w:type="dxa"/>
            <w:vMerge/>
            <w:tcBorders>
              <w:left w:val="nil"/>
              <w:right w:val="single" w:sz="4" w:space="0" w:color="auto"/>
            </w:tcBorders>
            <w:shd w:val="clear" w:color="auto" w:fill="auto"/>
            <w:hideMark/>
          </w:tcPr>
          <w:p w:rsidR="00D848F9" w:rsidRPr="00C007A0" w:rsidRDefault="00D848F9" w:rsidP="00FC55C7">
            <w:pPr>
              <w:jc w:val="right"/>
            </w:pP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r w:rsidRPr="00C007A0">
              <w:t>25</w:t>
            </w: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r w:rsidRPr="00C007A0">
              <w:t>Tripura</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16.53</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13.04</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13.04</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15.03</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12.63</w:t>
            </w:r>
          </w:p>
        </w:tc>
        <w:tc>
          <w:tcPr>
            <w:tcW w:w="1366" w:type="dxa"/>
            <w:vMerge/>
            <w:tcBorders>
              <w:left w:val="nil"/>
              <w:right w:val="single" w:sz="4" w:space="0" w:color="auto"/>
            </w:tcBorders>
            <w:shd w:val="clear" w:color="auto" w:fill="auto"/>
            <w:hideMark/>
          </w:tcPr>
          <w:p w:rsidR="00D848F9" w:rsidRPr="00C007A0" w:rsidRDefault="00D848F9" w:rsidP="00FC55C7">
            <w:pPr>
              <w:jc w:val="right"/>
            </w:pP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r w:rsidRPr="00C007A0">
              <w:t>26</w:t>
            </w: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r w:rsidRPr="00C007A0">
              <w:t>Uttar Pradesh</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853.17</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273.35</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164.70</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774.36</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346.86</w:t>
            </w:r>
          </w:p>
        </w:tc>
        <w:tc>
          <w:tcPr>
            <w:tcW w:w="1366" w:type="dxa"/>
            <w:vMerge/>
            <w:tcBorders>
              <w:left w:val="nil"/>
              <w:right w:val="single" w:sz="4" w:space="0" w:color="auto"/>
            </w:tcBorders>
            <w:shd w:val="clear" w:color="auto" w:fill="auto"/>
            <w:hideMark/>
          </w:tcPr>
          <w:p w:rsidR="00D848F9" w:rsidRPr="00C007A0" w:rsidRDefault="00D848F9" w:rsidP="00FC55C7">
            <w:pPr>
              <w:jc w:val="right"/>
            </w:pP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r w:rsidRPr="00C007A0">
              <w:t>27</w:t>
            </w: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r w:rsidRPr="00C007A0">
              <w:t>Uttarakhand</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57.25</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22.79</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0.00</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52.02</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2.53</w:t>
            </w:r>
          </w:p>
        </w:tc>
        <w:tc>
          <w:tcPr>
            <w:tcW w:w="1366" w:type="dxa"/>
            <w:vMerge/>
            <w:tcBorders>
              <w:left w:val="nil"/>
              <w:right w:val="single" w:sz="4" w:space="0" w:color="auto"/>
            </w:tcBorders>
            <w:shd w:val="clear" w:color="auto" w:fill="auto"/>
            <w:hideMark/>
          </w:tcPr>
          <w:p w:rsidR="00D848F9" w:rsidRPr="00C007A0" w:rsidRDefault="00D848F9" w:rsidP="00FC55C7">
            <w:pPr>
              <w:jc w:val="right"/>
            </w:pP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r w:rsidRPr="00C007A0">
              <w:t>28</w:t>
            </w: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r w:rsidRPr="00C007A0">
              <w:t>West Bengal</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344.81</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99.12</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60.31</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312.65</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pPr>
            <w:r w:rsidRPr="00C007A0">
              <w:t>226.64</w:t>
            </w:r>
          </w:p>
        </w:tc>
        <w:tc>
          <w:tcPr>
            <w:tcW w:w="1366" w:type="dxa"/>
            <w:vMerge/>
            <w:tcBorders>
              <w:left w:val="nil"/>
              <w:right w:val="single" w:sz="4" w:space="0" w:color="auto"/>
            </w:tcBorders>
            <w:shd w:val="clear" w:color="auto" w:fill="auto"/>
            <w:hideMark/>
          </w:tcPr>
          <w:p w:rsidR="00D848F9" w:rsidRPr="00C007A0" w:rsidRDefault="00D848F9" w:rsidP="00FC55C7">
            <w:pPr>
              <w:jc w:val="right"/>
            </w:pPr>
          </w:p>
        </w:tc>
      </w:tr>
      <w:tr w:rsidR="00D848F9" w:rsidRPr="00C007A0" w:rsidTr="00FC55C7">
        <w:trPr>
          <w:trHeight w:val="288"/>
        </w:trPr>
        <w:tc>
          <w:tcPr>
            <w:tcW w:w="926" w:type="dxa"/>
            <w:tcBorders>
              <w:top w:val="nil"/>
              <w:left w:val="single" w:sz="4" w:space="0" w:color="auto"/>
              <w:bottom w:val="single" w:sz="4" w:space="0" w:color="auto"/>
              <w:right w:val="single" w:sz="4" w:space="0" w:color="auto"/>
            </w:tcBorders>
            <w:shd w:val="clear" w:color="auto" w:fill="auto"/>
            <w:hideMark/>
          </w:tcPr>
          <w:p w:rsidR="00D848F9" w:rsidRPr="00C007A0" w:rsidRDefault="00D848F9" w:rsidP="00FC55C7">
            <w:pPr>
              <w:jc w:val="center"/>
            </w:pPr>
          </w:p>
        </w:tc>
        <w:tc>
          <w:tcPr>
            <w:tcW w:w="2062" w:type="dxa"/>
            <w:tcBorders>
              <w:top w:val="nil"/>
              <w:left w:val="nil"/>
              <w:bottom w:val="single" w:sz="4" w:space="0" w:color="auto"/>
              <w:right w:val="single" w:sz="4" w:space="0" w:color="auto"/>
            </w:tcBorders>
            <w:shd w:val="clear" w:color="auto" w:fill="auto"/>
            <w:hideMark/>
          </w:tcPr>
          <w:p w:rsidR="00D848F9" w:rsidRPr="00C007A0" w:rsidRDefault="00D848F9" w:rsidP="00FC55C7">
            <w:pPr>
              <w:rPr>
                <w:bCs/>
              </w:rPr>
            </w:pPr>
            <w:r w:rsidRPr="00C007A0">
              <w:rPr>
                <w:bCs/>
              </w:rPr>
              <w:t>Total</w:t>
            </w:r>
          </w:p>
        </w:tc>
        <w:tc>
          <w:tcPr>
            <w:tcW w:w="1411"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rPr>
                <w:bCs/>
              </w:rPr>
            </w:pPr>
            <w:r w:rsidRPr="00C007A0">
              <w:rPr>
                <w:bCs/>
              </w:rPr>
              <w:t>6500.00</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rPr>
                <w:bCs/>
              </w:rPr>
            </w:pPr>
            <w:r w:rsidRPr="00C007A0">
              <w:rPr>
                <w:bCs/>
              </w:rPr>
              <w:t>2800.00</w:t>
            </w:r>
          </w:p>
        </w:tc>
        <w:tc>
          <w:tcPr>
            <w:tcW w:w="1439"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rPr>
                <w:bCs/>
              </w:rPr>
            </w:pPr>
            <w:r w:rsidRPr="00C007A0">
              <w:rPr>
                <w:bCs/>
              </w:rPr>
              <w:t>1597.18</w:t>
            </w:r>
          </w:p>
        </w:tc>
        <w:tc>
          <w:tcPr>
            <w:tcW w:w="1396"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rPr>
                <w:bCs/>
              </w:rPr>
            </w:pPr>
            <w:r w:rsidRPr="00C007A0">
              <w:rPr>
                <w:bCs/>
              </w:rPr>
              <w:t>5900.00</w:t>
            </w:r>
          </w:p>
        </w:tc>
        <w:tc>
          <w:tcPr>
            <w:tcW w:w="1244" w:type="dxa"/>
            <w:tcBorders>
              <w:top w:val="nil"/>
              <w:left w:val="nil"/>
              <w:bottom w:val="single" w:sz="4" w:space="0" w:color="auto"/>
              <w:right w:val="single" w:sz="4" w:space="0" w:color="auto"/>
            </w:tcBorders>
            <w:shd w:val="clear" w:color="auto" w:fill="auto"/>
            <w:hideMark/>
          </w:tcPr>
          <w:p w:rsidR="00D848F9" w:rsidRPr="00C007A0" w:rsidRDefault="00D848F9" w:rsidP="00FC55C7">
            <w:pPr>
              <w:jc w:val="right"/>
              <w:rPr>
                <w:bCs/>
              </w:rPr>
            </w:pPr>
            <w:r w:rsidRPr="00C007A0">
              <w:rPr>
                <w:bCs/>
              </w:rPr>
              <w:t>2837.00</w:t>
            </w:r>
          </w:p>
        </w:tc>
        <w:tc>
          <w:tcPr>
            <w:tcW w:w="1366" w:type="dxa"/>
            <w:vMerge/>
            <w:tcBorders>
              <w:left w:val="nil"/>
              <w:bottom w:val="single" w:sz="4" w:space="0" w:color="auto"/>
              <w:right w:val="single" w:sz="4" w:space="0" w:color="auto"/>
            </w:tcBorders>
            <w:shd w:val="clear" w:color="auto" w:fill="auto"/>
            <w:hideMark/>
          </w:tcPr>
          <w:p w:rsidR="00D848F9" w:rsidRPr="00C007A0" w:rsidRDefault="00D848F9" w:rsidP="00FC55C7">
            <w:pPr>
              <w:jc w:val="right"/>
              <w:rPr>
                <w:bCs/>
              </w:rPr>
            </w:pPr>
          </w:p>
        </w:tc>
      </w:tr>
    </w:tbl>
    <w:p w:rsidR="00D848F9" w:rsidRPr="00C007A0" w:rsidRDefault="00D848F9" w:rsidP="00D848F9">
      <w:pPr>
        <w:rPr>
          <w:bCs/>
        </w:rPr>
      </w:pPr>
    </w:p>
    <w:p w:rsidR="00D848F9" w:rsidRDefault="00D848F9" w:rsidP="00D848F9">
      <w:pPr>
        <w:rPr>
          <w:bCs/>
        </w:rPr>
      </w:pPr>
      <w:r w:rsidRPr="00C007A0">
        <w:rPr>
          <w:bCs/>
        </w:rPr>
        <w:t>*Telangana is the newly carved out state from Andhra Pradesh from 2014-15.</w:t>
      </w:r>
    </w:p>
    <w:p w:rsidR="00D848F9" w:rsidRPr="00C007A0" w:rsidRDefault="00D848F9" w:rsidP="00D848F9">
      <w:r w:rsidRPr="00933704">
        <w:rPr>
          <w:b/>
        </w:rPr>
        <w:t>Note :</w:t>
      </w:r>
      <w:r>
        <w:rPr>
          <w:bCs/>
        </w:rPr>
        <w:t xml:space="preserve"> The allocation at Revised Estimate stage during each of the two years was reduced and the entire RE allocation was released.</w:t>
      </w:r>
    </w:p>
    <w:p w:rsidR="00D848F9" w:rsidRPr="00F330E3" w:rsidRDefault="00D848F9" w:rsidP="00D0350A">
      <w:pPr>
        <w:jc w:val="center"/>
      </w:pPr>
    </w:p>
    <w:sectPr w:rsidR="00D848F9" w:rsidRPr="00F330E3" w:rsidSect="00D0350A">
      <w:pgSz w:w="11907" w:h="16839" w:code="9"/>
      <w:pgMar w:top="1008" w:right="1152"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A7448"/>
    <w:multiLevelType w:val="hybridMultilevel"/>
    <w:tmpl w:val="48427BFE"/>
    <w:lvl w:ilvl="0" w:tplc="40090001">
      <w:start w:val="1"/>
      <w:numFmt w:val="bullet"/>
      <w:lvlText w:val=""/>
      <w:lvlJc w:val="left"/>
      <w:pPr>
        <w:ind w:left="1446" w:hanging="360"/>
      </w:pPr>
      <w:rPr>
        <w:rFonts w:ascii="Symbol" w:hAnsi="Symbol" w:hint="default"/>
      </w:rPr>
    </w:lvl>
    <w:lvl w:ilvl="1" w:tplc="40090003" w:tentative="1">
      <w:start w:val="1"/>
      <w:numFmt w:val="bullet"/>
      <w:lvlText w:val="o"/>
      <w:lvlJc w:val="left"/>
      <w:pPr>
        <w:ind w:left="2166" w:hanging="360"/>
      </w:pPr>
      <w:rPr>
        <w:rFonts w:ascii="Courier New" w:hAnsi="Courier New" w:hint="default"/>
      </w:rPr>
    </w:lvl>
    <w:lvl w:ilvl="2" w:tplc="40090005" w:tentative="1">
      <w:start w:val="1"/>
      <w:numFmt w:val="bullet"/>
      <w:lvlText w:val=""/>
      <w:lvlJc w:val="left"/>
      <w:pPr>
        <w:ind w:left="2886" w:hanging="360"/>
      </w:pPr>
      <w:rPr>
        <w:rFonts w:ascii="Wingdings" w:hAnsi="Wingdings" w:hint="default"/>
      </w:rPr>
    </w:lvl>
    <w:lvl w:ilvl="3" w:tplc="40090001" w:tentative="1">
      <w:start w:val="1"/>
      <w:numFmt w:val="bullet"/>
      <w:lvlText w:val=""/>
      <w:lvlJc w:val="left"/>
      <w:pPr>
        <w:ind w:left="3606" w:hanging="360"/>
      </w:pPr>
      <w:rPr>
        <w:rFonts w:ascii="Symbol" w:hAnsi="Symbol" w:hint="default"/>
      </w:rPr>
    </w:lvl>
    <w:lvl w:ilvl="4" w:tplc="40090003" w:tentative="1">
      <w:start w:val="1"/>
      <w:numFmt w:val="bullet"/>
      <w:lvlText w:val="o"/>
      <w:lvlJc w:val="left"/>
      <w:pPr>
        <w:ind w:left="4326" w:hanging="360"/>
      </w:pPr>
      <w:rPr>
        <w:rFonts w:ascii="Courier New" w:hAnsi="Courier New" w:hint="default"/>
      </w:rPr>
    </w:lvl>
    <w:lvl w:ilvl="5" w:tplc="40090005" w:tentative="1">
      <w:start w:val="1"/>
      <w:numFmt w:val="bullet"/>
      <w:lvlText w:val=""/>
      <w:lvlJc w:val="left"/>
      <w:pPr>
        <w:ind w:left="5046" w:hanging="360"/>
      </w:pPr>
      <w:rPr>
        <w:rFonts w:ascii="Wingdings" w:hAnsi="Wingdings" w:hint="default"/>
      </w:rPr>
    </w:lvl>
    <w:lvl w:ilvl="6" w:tplc="40090001" w:tentative="1">
      <w:start w:val="1"/>
      <w:numFmt w:val="bullet"/>
      <w:lvlText w:val=""/>
      <w:lvlJc w:val="left"/>
      <w:pPr>
        <w:ind w:left="5766" w:hanging="360"/>
      </w:pPr>
      <w:rPr>
        <w:rFonts w:ascii="Symbol" w:hAnsi="Symbol" w:hint="default"/>
      </w:rPr>
    </w:lvl>
    <w:lvl w:ilvl="7" w:tplc="40090003" w:tentative="1">
      <w:start w:val="1"/>
      <w:numFmt w:val="bullet"/>
      <w:lvlText w:val="o"/>
      <w:lvlJc w:val="left"/>
      <w:pPr>
        <w:ind w:left="6486" w:hanging="360"/>
      </w:pPr>
      <w:rPr>
        <w:rFonts w:ascii="Courier New" w:hAnsi="Courier New" w:hint="default"/>
      </w:rPr>
    </w:lvl>
    <w:lvl w:ilvl="8" w:tplc="40090005" w:tentative="1">
      <w:start w:val="1"/>
      <w:numFmt w:val="bullet"/>
      <w:lvlText w:val=""/>
      <w:lvlJc w:val="left"/>
      <w:pPr>
        <w:ind w:left="7206" w:hanging="360"/>
      </w:pPr>
      <w:rPr>
        <w:rFonts w:ascii="Wingdings" w:hAnsi="Wingdings" w:hint="default"/>
      </w:rPr>
    </w:lvl>
  </w:abstractNum>
  <w:abstractNum w:abstractNumId="1">
    <w:nsid w:val="3CF8353A"/>
    <w:multiLevelType w:val="hybridMultilevel"/>
    <w:tmpl w:val="27EA9CAA"/>
    <w:lvl w:ilvl="0" w:tplc="5768C474">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compat/>
  <w:rsids>
    <w:rsidRoot w:val="00A0670F"/>
    <w:rsid w:val="000841FF"/>
    <w:rsid w:val="00131EB4"/>
    <w:rsid w:val="00140606"/>
    <w:rsid w:val="0015798B"/>
    <w:rsid w:val="00214B54"/>
    <w:rsid w:val="00236391"/>
    <w:rsid w:val="002E47A6"/>
    <w:rsid w:val="0031672C"/>
    <w:rsid w:val="003211A7"/>
    <w:rsid w:val="003F259C"/>
    <w:rsid w:val="00525704"/>
    <w:rsid w:val="005767F9"/>
    <w:rsid w:val="005F0BE6"/>
    <w:rsid w:val="00621AC1"/>
    <w:rsid w:val="00651F7C"/>
    <w:rsid w:val="00683DB7"/>
    <w:rsid w:val="00686291"/>
    <w:rsid w:val="006A1534"/>
    <w:rsid w:val="006D2E1D"/>
    <w:rsid w:val="006D337B"/>
    <w:rsid w:val="0079260B"/>
    <w:rsid w:val="007E289D"/>
    <w:rsid w:val="007E776D"/>
    <w:rsid w:val="00835295"/>
    <w:rsid w:val="008C36C8"/>
    <w:rsid w:val="00922F74"/>
    <w:rsid w:val="009B4E47"/>
    <w:rsid w:val="00A00AA1"/>
    <w:rsid w:val="00A0670F"/>
    <w:rsid w:val="00A41204"/>
    <w:rsid w:val="00A50000"/>
    <w:rsid w:val="00AB31C9"/>
    <w:rsid w:val="00AE2AEF"/>
    <w:rsid w:val="00B32AA4"/>
    <w:rsid w:val="00BA56F0"/>
    <w:rsid w:val="00BF2643"/>
    <w:rsid w:val="00C93C9A"/>
    <w:rsid w:val="00CA11BD"/>
    <w:rsid w:val="00D0350A"/>
    <w:rsid w:val="00D30491"/>
    <w:rsid w:val="00D34D02"/>
    <w:rsid w:val="00D64216"/>
    <w:rsid w:val="00D848F9"/>
    <w:rsid w:val="00DC61E4"/>
    <w:rsid w:val="00E365C0"/>
    <w:rsid w:val="00E779F8"/>
    <w:rsid w:val="00E97FE1"/>
    <w:rsid w:val="00F141FA"/>
    <w:rsid w:val="00F330E3"/>
    <w:rsid w:val="00F85AA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AAB"/>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F7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5</cp:revision>
  <dcterms:created xsi:type="dcterms:W3CDTF">2015-11-27T10:24:00Z</dcterms:created>
  <dcterms:modified xsi:type="dcterms:W3CDTF">2015-11-30T05:19:00Z</dcterms:modified>
</cp:coreProperties>
</file>