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4E0" w:rsidRDefault="008444E0" w:rsidP="008444E0">
      <w:pPr>
        <w:ind w:right="-137"/>
        <w:jc w:val="center"/>
        <w:rPr>
          <w:sz w:val="26"/>
          <w:szCs w:val="26"/>
        </w:rPr>
      </w:pPr>
      <w:r>
        <w:rPr>
          <w:sz w:val="26"/>
          <w:szCs w:val="26"/>
        </w:rPr>
        <w:t>GOVERNMENT OF INDIA</w:t>
      </w:r>
    </w:p>
    <w:p w:rsidR="008444E0" w:rsidRDefault="008444E0" w:rsidP="008444E0">
      <w:pPr>
        <w:ind w:right="-137"/>
        <w:jc w:val="center"/>
        <w:rPr>
          <w:sz w:val="26"/>
          <w:szCs w:val="26"/>
        </w:rPr>
      </w:pPr>
      <w:r>
        <w:rPr>
          <w:sz w:val="26"/>
          <w:szCs w:val="26"/>
        </w:rPr>
        <w:t>MINISTRY OF DEFENCE</w:t>
      </w:r>
    </w:p>
    <w:p w:rsidR="008444E0" w:rsidRDefault="008444E0" w:rsidP="008444E0">
      <w:pPr>
        <w:ind w:right="-137"/>
        <w:jc w:val="center"/>
        <w:rPr>
          <w:sz w:val="26"/>
          <w:szCs w:val="26"/>
        </w:rPr>
      </w:pPr>
      <w:r>
        <w:rPr>
          <w:sz w:val="26"/>
          <w:szCs w:val="26"/>
        </w:rPr>
        <w:t>DEPARTMENT OF DEFENCE</w:t>
      </w:r>
    </w:p>
    <w:p w:rsidR="008444E0" w:rsidRDefault="008444E0" w:rsidP="008444E0">
      <w:pPr>
        <w:ind w:right="-137"/>
        <w:jc w:val="center"/>
        <w:rPr>
          <w:sz w:val="6"/>
          <w:szCs w:val="6"/>
        </w:rPr>
      </w:pPr>
    </w:p>
    <w:p w:rsidR="008444E0" w:rsidRDefault="008444E0" w:rsidP="008444E0">
      <w:pPr>
        <w:ind w:right="-137"/>
        <w:jc w:val="center"/>
        <w:rPr>
          <w:b/>
          <w:sz w:val="26"/>
          <w:szCs w:val="26"/>
        </w:rPr>
      </w:pPr>
      <w:r>
        <w:rPr>
          <w:b/>
          <w:sz w:val="26"/>
          <w:szCs w:val="26"/>
        </w:rPr>
        <w:t>RAJYA SABHA</w:t>
      </w:r>
    </w:p>
    <w:p w:rsidR="008444E0" w:rsidRDefault="008444E0" w:rsidP="008444E0">
      <w:pPr>
        <w:ind w:right="-137"/>
        <w:jc w:val="center"/>
        <w:rPr>
          <w:b/>
          <w:sz w:val="26"/>
          <w:szCs w:val="26"/>
        </w:rPr>
      </w:pPr>
      <w:r>
        <w:rPr>
          <w:b/>
          <w:sz w:val="26"/>
          <w:szCs w:val="26"/>
        </w:rPr>
        <w:t>STARRED QUESTION NO.51</w:t>
      </w:r>
    </w:p>
    <w:p w:rsidR="008444E0" w:rsidRDefault="008444E0" w:rsidP="008444E0">
      <w:pPr>
        <w:ind w:right="-137"/>
        <w:jc w:val="center"/>
        <w:rPr>
          <w:sz w:val="26"/>
          <w:szCs w:val="26"/>
        </w:rPr>
      </w:pPr>
      <w:r>
        <w:rPr>
          <w:sz w:val="26"/>
          <w:szCs w:val="26"/>
        </w:rPr>
        <w:t>TO BE ANSWERED ON 28.4.2015</w:t>
      </w:r>
    </w:p>
    <w:p w:rsidR="008444E0" w:rsidRDefault="008444E0" w:rsidP="008444E0">
      <w:pPr>
        <w:ind w:right="-137"/>
        <w:rPr>
          <w:sz w:val="6"/>
          <w:szCs w:val="6"/>
        </w:rPr>
      </w:pPr>
    </w:p>
    <w:p w:rsidR="008444E0" w:rsidRDefault="008444E0" w:rsidP="008444E0">
      <w:pPr>
        <w:ind w:right="-137"/>
        <w:jc w:val="center"/>
        <w:rPr>
          <w:b/>
          <w:sz w:val="26"/>
          <w:szCs w:val="26"/>
        </w:rPr>
      </w:pPr>
      <w:r>
        <w:rPr>
          <w:b/>
          <w:sz w:val="26"/>
          <w:szCs w:val="26"/>
        </w:rPr>
        <w:t>PREMATURE RETIREMENT BY DEFENCE OFFICERS</w:t>
      </w:r>
    </w:p>
    <w:p w:rsidR="008444E0" w:rsidRDefault="008444E0" w:rsidP="008444E0">
      <w:pPr>
        <w:ind w:right="-137"/>
        <w:rPr>
          <w:sz w:val="6"/>
          <w:szCs w:val="6"/>
        </w:rPr>
      </w:pPr>
    </w:p>
    <w:p w:rsidR="008444E0" w:rsidRDefault="008444E0" w:rsidP="008444E0">
      <w:pPr>
        <w:ind w:right="-137"/>
        <w:rPr>
          <w:sz w:val="26"/>
          <w:szCs w:val="26"/>
        </w:rPr>
      </w:pPr>
      <w:r>
        <w:rPr>
          <w:sz w:val="26"/>
          <w:szCs w:val="26"/>
        </w:rPr>
        <w:t>*51.  SHRI B.K. HARIPRASAD:</w:t>
      </w:r>
    </w:p>
    <w:p w:rsidR="008444E0" w:rsidRDefault="008444E0" w:rsidP="008444E0">
      <w:pPr>
        <w:ind w:right="-137"/>
        <w:rPr>
          <w:sz w:val="6"/>
          <w:szCs w:val="6"/>
        </w:rPr>
      </w:pPr>
      <w:r>
        <w:rPr>
          <w:sz w:val="26"/>
          <w:szCs w:val="26"/>
        </w:rPr>
        <w:t xml:space="preserve">          </w:t>
      </w:r>
    </w:p>
    <w:p w:rsidR="008444E0" w:rsidRDefault="008444E0" w:rsidP="008444E0">
      <w:pPr>
        <w:ind w:right="-137"/>
        <w:rPr>
          <w:sz w:val="26"/>
          <w:szCs w:val="26"/>
        </w:rPr>
      </w:pPr>
      <w:r>
        <w:rPr>
          <w:sz w:val="26"/>
          <w:szCs w:val="26"/>
        </w:rPr>
        <w:t xml:space="preserve">Will the Minister of DEFENCE be pleased to </w:t>
      </w:r>
      <w:proofErr w:type="gramStart"/>
      <w:r>
        <w:rPr>
          <w:sz w:val="26"/>
          <w:szCs w:val="26"/>
        </w:rPr>
        <w:t>state:</w:t>
      </w:r>
      <w:proofErr w:type="gramEnd"/>
    </w:p>
    <w:p w:rsidR="008444E0" w:rsidRDefault="008444E0" w:rsidP="008444E0">
      <w:pPr>
        <w:ind w:right="-137"/>
        <w:rPr>
          <w:sz w:val="6"/>
          <w:szCs w:val="6"/>
        </w:rPr>
      </w:pPr>
    </w:p>
    <w:p w:rsidR="008444E0" w:rsidRDefault="008444E0" w:rsidP="008444E0">
      <w:pPr>
        <w:ind w:right="-137"/>
        <w:jc w:val="both"/>
        <w:rPr>
          <w:sz w:val="26"/>
          <w:szCs w:val="26"/>
        </w:rPr>
      </w:pPr>
      <w:r>
        <w:rPr>
          <w:sz w:val="26"/>
          <w:szCs w:val="26"/>
        </w:rPr>
        <w:t xml:space="preserve">(a) </w:t>
      </w:r>
      <w:proofErr w:type="gramStart"/>
      <w:r>
        <w:rPr>
          <w:sz w:val="26"/>
          <w:szCs w:val="26"/>
        </w:rPr>
        <w:t>whether</w:t>
      </w:r>
      <w:proofErr w:type="gramEnd"/>
      <w:r>
        <w:rPr>
          <w:sz w:val="26"/>
          <w:szCs w:val="26"/>
        </w:rPr>
        <w:t xml:space="preserve"> there is a significant rise in the number of Defence Officers / Non-Commissioned Officers (NCOs) opting for premature retirement;</w:t>
      </w:r>
    </w:p>
    <w:p w:rsidR="008444E0" w:rsidRDefault="008444E0" w:rsidP="008444E0">
      <w:pPr>
        <w:ind w:right="-137"/>
        <w:rPr>
          <w:sz w:val="16"/>
          <w:szCs w:val="16"/>
        </w:rPr>
      </w:pPr>
    </w:p>
    <w:p w:rsidR="008444E0" w:rsidRDefault="008444E0" w:rsidP="008444E0">
      <w:pPr>
        <w:ind w:right="-137"/>
        <w:jc w:val="both"/>
        <w:rPr>
          <w:sz w:val="26"/>
          <w:szCs w:val="26"/>
        </w:rPr>
      </w:pPr>
      <w:r>
        <w:rPr>
          <w:sz w:val="26"/>
          <w:szCs w:val="26"/>
        </w:rPr>
        <w:t>(b)  if so, the number of officers and NCOs who opted for premature retirement during each of the last three years and in the current year so far in each of the three wings of Armed Forces along with the reasons attributed thereto;</w:t>
      </w:r>
    </w:p>
    <w:p w:rsidR="008444E0" w:rsidRDefault="008444E0" w:rsidP="008444E0">
      <w:pPr>
        <w:ind w:right="-137"/>
        <w:jc w:val="both"/>
        <w:rPr>
          <w:sz w:val="16"/>
          <w:szCs w:val="16"/>
        </w:rPr>
      </w:pPr>
    </w:p>
    <w:p w:rsidR="008444E0" w:rsidRDefault="008444E0" w:rsidP="008444E0">
      <w:pPr>
        <w:ind w:right="-137"/>
        <w:jc w:val="both"/>
        <w:rPr>
          <w:sz w:val="26"/>
          <w:szCs w:val="26"/>
        </w:rPr>
      </w:pPr>
      <w:r>
        <w:rPr>
          <w:sz w:val="26"/>
          <w:szCs w:val="26"/>
        </w:rPr>
        <w:t xml:space="preserve">(c)  </w:t>
      </w:r>
      <w:proofErr w:type="gramStart"/>
      <w:r>
        <w:rPr>
          <w:sz w:val="26"/>
          <w:szCs w:val="26"/>
        </w:rPr>
        <w:t>the</w:t>
      </w:r>
      <w:proofErr w:type="gramEnd"/>
      <w:r>
        <w:rPr>
          <w:sz w:val="26"/>
          <w:szCs w:val="26"/>
        </w:rPr>
        <w:t xml:space="preserve"> grounds identified for such an approach and the level or the rank at which such retirement has been generally sought; and</w:t>
      </w:r>
    </w:p>
    <w:p w:rsidR="008444E0" w:rsidRDefault="008444E0" w:rsidP="008444E0">
      <w:pPr>
        <w:ind w:right="-137"/>
        <w:rPr>
          <w:sz w:val="16"/>
          <w:szCs w:val="16"/>
        </w:rPr>
      </w:pPr>
    </w:p>
    <w:p w:rsidR="008444E0" w:rsidRDefault="008444E0" w:rsidP="008444E0">
      <w:pPr>
        <w:ind w:right="-137"/>
        <w:rPr>
          <w:sz w:val="6"/>
          <w:szCs w:val="6"/>
        </w:rPr>
      </w:pPr>
    </w:p>
    <w:p w:rsidR="008444E0" w:rsidRDefault="008444E0" w:rsidP="008444E0">
      <w:pPr>
        <w:ind w:right="-137"/>
        <w:jc w:val="both"/>
        <w:rPr>
          <w:sz w:val="26"/>
          <w:szCs w:val="26"/>
        </w:rPr>
      </w:pPr>
      <w:r>
        <w:rPr>
          <w:sz w:val="26"/>
          <w:szCs w:val="26"/>
        </w:rPr>
        <w:t xml:space="preserve">(d)  </w:t>
      </w:r>
      <w:proofErr w:type="gramStart"/>
      <w:r>
        <w:rPr>
          <w:sz w:val="26"/>
          <w:szCs w:val="26"/>
        </w:rPr>
        <w:t>the</w:t>
      </w:r>
      <w:proofErr w:type="gramEnd"/>
      <w:r>
        <w:rPr>
          <w:sz w:val="26"/>
          <w:szCs w:val="26"/>
        </w:rPr>
        <w:t xml:space="preserve"> reaction of Government thereto?</w:t>
      </w:r>
    </w:p>
    <w:p w:rsidR="008444E0" w:rsidRDefault="008444E0" w:rsidP="008444E0">
      <w:pPr>
        <w:ind w:right="-137"/>
        <w:rPr>
          <w:sz w:val="6"/>
          <w:szCs w:val="6"/>
        </w:rPr>
      </w:pPr>
    </w:p>
    <w:p w:rsidR="008444E0" w:rsidRDefault="008444E0" w:rsidP="008444E0">
      <w:pPr>
        <w:ind w:right="-137"/>
        <w:rPr>
          <w:sz w:val="6"/>
          <w:szCs w:val="6"/>
        </w:rPr>
      </w:pPr>
    </w:p>
    <w:p w:rsidR="008444E0" w:rsidRDefault="008444E0" w:rsidP="008444E0">
      <w:pPr>
        <w:ind w:right="-137"/>
        <w:rPr>
          <w:sz w:val="6"/>
          <w:szCs w:val="6"/>
        </w:rPr>
      </w:pPr>
    </w:p>
    <w:p w:rsidR="008444E0" w:rsidRDefault="008444E0" w:rsidP="008444E0">
      <w:pPr>
        <w:ind w:right="-137"/>
        <w:rPr>
          <w:sz w:val="6"/>
          <w:szCs w:val="6"/>
        </w:rPr>
      </w:pPr>
    </w:p>
    <w:p w:rsidR="008444E0" w:rsidRDefault="008444E0" w:rsidP="008444E0">
      <w:pPr>
        <w:ind w:right="-137"/>
        <w:rPr>
          <w:sz w:val="6"/>
          <w:szCs w:val="6"/>
        </w:rPr>
      </w:pPr>
    </w:p>
    <w:p w:rsidR="008444E0" w:rsidRDefault="008444E0" w:rsidP="008444E0">
      <w:pPr>
        <w:ind w:right="-137"/>
        <w:rPr>
          <w:sz w:val="6"/>
          <w:szCs w:val="6"/>
        </w:rPr>
      </w:pPr>
    </w:p>
    <w:p w:rsidR="008444E0" w:rsidRDefault="008444E0" w:rsidP="008444E0">
      <w:pPr>
        <w:ind w:right="-137"/>
        <w:rPr>
          <w:sz w:val="6"/>
          <w:szCs w:val="6"/>
        </w:rPr>
      </w:pPr>
    </w:p>
    <w:p w:rsidR="008444E0" w:rsidRDefault="008444E0" w:rsidP="008444E0">
      <w:pPr>
        <w:ind w:right="-137"/>
        <w:rPr>
          <w:sz w:val="6"/>
          <w:szCs w:val="6"/>
        </w:rPr>
      </w:pPr>
    </w:p>
    <w:p w:rsidR="008444E0" w:rsidRDefault="008444E0" w:rsidP="008444E0">
      <w:pPr>
        <w:ind w:right="-137"/>
        <w:rPr>
          <w:sz w:val="6"/>
          <w:szCs w:val="6"/>
        </w:rPr>
      </w:pPr>
    </w:p>
    <w:p w:rsidR="008444E0" w:rsidRDefault="008444E0" w:rsidP="008444E0">
      <w:pPr>
        <w:ind w:right="-137"/>
        <w:jc w:val="center"/>
        <w:rPr>
          <w:sz w:val="26"/>
          <w:szCs w:val="26"/>
        </w:rPr>
      </w:pPr>
      <w:r>
        <w:rPr>
          <w:sz w:val="26"/>
          <w:szCs w:val="26"/>
        </w:rPr>
        <w:t>ANSWER</w:t>
      </w:r>
    </w:p>
    <w:p w:rsidR="008444E0" w:rsidRDefault="008444E0" w:rsidP="008444E0">
      <w:pPr>
        <w:ind w:right="-137"/>
        <w:jc w:val="center"/>
        <w:rPr>
          <w:sz w:val="26"/>
          <w:szCs w:val="26"/>
        </w:rPr>
      </w:pPr>
      <w:r>
        <w:rPr>
          <w:sz w:val="26"/>
          <w:szCs w:val="26"/>
        </w:rPr>
        <w:t>MINISTER OF DEFENCE</w:t>
      </w:r>
    </w:p>
    <w:p w:rsidR="008444E0" w:rsidRDefault="008444E0" w:rsidP="008444E0">
      <w:pPr>
        <w:ind w:right="-137"/>
        <w:jc w:val="center"/>
        <w:rPr>
          <w:sz w:val="26"/>
          <w:szCs w:val="26"/>
        </w:rPr>
      </w:pPr>
      <w:r>
        <w:rPr>
          <w:sz w:val="26"/>
          <w:szCs w:val="26"/>
        </w:rPr>
        <w:t>(SHRI MANOHAR PARRIKAR)</w:t>
      </w:r>
    </w:p>
    <w:p w:rsidR="008444E0" w:rsidRDefault="008444E0" w:rsidP="008444E0">
      <w:pPr>
        <w:ind w:right="-137"/>
        <w:jc w:val="center"/>
        <w:rPr>
          <w:sz w:val="26"/>
          <w:szCs w:val="26"/>
        </w:rPr>
      </w:pPr>
    </w:p>
    <w:p w:rsidR="008444E0" w:rsidRDefault="008444E0" w:rsidP="008444E0">
      <w:pPr>
        <w:ind w:right="-137"/>
        <w:jc w:val="center"/>
        <w:rPr>
          <w:sz w:val="26"/>
          <w:szCs w:val="26"/>
        </w:rPr>
      </w:pPr>
    </w:p>
    <w:p w:rsidR="008444E0" w:rsidRPr="0089290B" w:rsidRDefault="008444E0" w:rsidP="008444E0">
      <w:pPr>
        <w:ind w:right="-137"/>
        <w:jc w:val="both"/>
        <w:rPr>
          <w:sz w:val="26"/>
          <w:szCs w:val="26"/>
        </w:rPr>
      </w:pPr>
      <w:r w:rsidRPr="0089290B">
        <w:rPr>
          <w:sz w:val="26"/>
          <w:szCs w:val="26"/>
        </w:rPr>
        <w:t>(a)</w:t>
      </w:r>
      <w:r>
        <w:rPr>
          <w:sz w:val="26"/>
          <w:szCs w:val="26"/>
        </w:rPr>
        <w:t xml:space="preserve"> </w:t>
      </w:r>
      <w:proofErr w:type="gramStart"/>
      <w:r w:rsidRPr="0089290B">
        <w:rPr>
          <w:sz w:val="26"/>
          <w:szCs w:val="26"/>
        </w:rPr>
        <w:t>to</w:t>
      </w:r>
      <w:proofErr w:type="gramEnd"/>
      <w:r>
        <w:rPr>
          <w:sz w:val="26"/>
          <w:szCs w:val="26"/>
        </w:rPr>
        <w:t xml:space="preserve"> </w:t>
      </w:r>
      <w:r w:rsidRPr="0089290B">
        <w:rPr>
          <w:sz w:val="26"/>
          <w:szCs w:val="26"/>
        </w:rPr>
        <w:t>(d):</w:t>
      </w:r>
      <w:r>
        <w:rPr>
          <w:sz w:val="26"/>
          <w:szCs w:val="26"/>
        </w:rPr>
        <w:t xml:space="preserve">  </w:t>
      </w:r>
      <w:r w:rsidRPr="0089290B">
        <w:rPr>
          <w:sz w:val="26"/>
          <w:szCs w:val="26"/>
        </w:rPr>
        <w:t>A Statement is laid on the Table of the House.</w:t>
      </w:r>
    </w:p>
    <w:p w:rsidR="008444E0" w:rsidRPr="0089290B" w:rsidRDefault="008444E0" w:rsidP="008444E0">
      <w:pPr>
        <w:ind w:right="-137"/>
        <w:jc w:val="both"/>
        <w:rPr>
          <w:sz w:val="26"/>
          <w:szCs w:val="26"/>
        </w:rPr>
      </w:pPr>
    </w:p>
    <w:p w:rsidR="008444E0" w:rsidRPr="0089290B" w:rsidRDefault="008444E0" w:rsidP="008444E0">
      <w:pPr>
        <w:ind w:right="-137"/>
        <w:jc w:val="both"/>
        <w:rPr>
          <w:sz w:val="26"/>
          <w:szCs w:val="26"/>
        </w:rPr>
      </w:pPr>
    </w:p>
    <w:p w:rsidR="008444E0" w:rsidRPr="0089290B" w:rsidRDefault="008444E0" w:rsidP="008444E0">
      <w:pPr>
        <w:ind w:right="-137"/>
        <w:jc w:val="center"/>
        <w:rPr>
          <w:sz w:val="26"/>
          <w:szCs w:val="26"/>
        </w:rPr>
      </w:pPr>
      <w:r w:rsidRPr="0089290B">
        <w:rPr>
          <w:sz w:val="26"/>
          <w:szCs w:val="26"/>
        </w:rPr>
        <w:t>******</w:t>
      </w:r>
    </w:p>
    <w:p w:rsidR="008444E0" w:rsidRDefault="008444E0" w:rsidP="008444E0">
      <w:pPr>
        <w:ind w:right="-137"/>
        <w:jc w:val="center"/>
        <w:rPr>
          <w:sz w:val="26"/>
          <w:szCs w:val="26"/>
        </w:rPr>
      </w:pPr>
    </w:p>
    <w:p w:rsidR="008444E0" w:rsidRDefault="008444E0" w:rsidP="008444E0">
      <w:pPr>
        <w:spacing w:after="200" w:line="276" w:lineRule="auto"/>
      </w:pPr>
      <w:r>
        <w:br w:type="page"/>
      </w:r>
    </w:p>
    <w:p w:rsidR="008444E0" w:rsidRDefault="008444E0" w:rsidP="008444E0">
      <w:pPr>
        <w:ind w:right="-137"/>
        <w:jc w:val="both"/>
        <w:rPr>
          <w:b/>
          <w:sz w:val="26"/>
          <w:szCs w:val="26"/>
        </w:rPr>
      </w:pPr>
      <w:r>
        <w:rPr>
          <w:b/>
          <w:sz w:val="26"/>
          <w:szCs w:val="26"/>
        </w:rPr>
        <w:lastRenderedPageBreak/>
        <w:t>STATEMENT IN RESPECT OF PARTS (a) TO (d) OF RAJYA SABHA STARRED QUESTION NO. 51 FOR 28.4.2015 REGARDING PREMATURE RETIREMENT BY DEFENCE OFFICERS.</w:t>
      </w:r>
    </w:p>
    <w:p w:rsidR="008444E0" w:rsidRDefault="008444E0" w:rsidP="008444E0">
      <w:pPr>
        <w:ind w:right="-787"/>
        <w:jc w:val="center"/>
        <w:rPr>
          <w:sz w:val="26"/>
          <w:szCs w:val="26"/>
        </w:rPr>
      </w:pPr>
    </w:p>
    <w:p w:rsidR="008444E0" w:rsidRDefault="008444E0" w:rsidP="008444E0">
      <w:pPr>
        <w:spacing w:after="200" w:line="276" w:lineRule="auto"/>
        <w:ind w:right="-188"/>
        <w:jc w:val="both"/>
        <w:rPr>
          <w:sz w:val="26"/>
          <w:szCs w:val="26"/>
        </w:rPr>
      </w:pPr>
      <w:r>
        <w:rPr>
          <w:sz w:val="26"/>
          <w:szCs w:val="26"/>
        </w:rPr>
        <w:t xml:space="preserve">(a) </w:t>
      </w:r>
      <w:proofErr w:type="gramStart"/>
      <w:r>
        <w:rPr>
          <w:sz w:val="26"/>
          <w:szCs w:val="26"/>
        </w:rPr>
        <w:t>to</w:t>
      </w:r>
      <w:proofErr w:type="gramEnd"/>
      <w:r>
        <w:rPr>
          <w:sz w:val="26"/>
          <w:szCs w:val="26"/>
        </w:rPr>
        <w:t xml:space="preserve"> (c):  Details of the premature retirement (PMR) in the Armed Forces during the last three years and the current year are as under:</w:t>
      </w:r>
    </w:p>
    <w:tbl>
      <w:tblPr>
        <w:tblStyle w:val="TableGrid"/>
        <w:tblW w:w="9214" w:type="dxa"/>
        <w:tblInd w:w="108" w:type="dxa"/>
        <w:tblLook w:val="04A0"/>
      </w:tblPr>
      <w:tblGrid>
        <w:gridCol w:w="1198"/>
        <w:gridCol w:w="1343"/>
        <w:gridCol w:w="1308"/>
        <w:gridCol w:w="1314"/>
        <w:gridCol w:w="1309"/>
        <w:gridCol w:w="1343"/>
        <w:gridCol w:w="1399"/>
      </w:tblGrid>
      <w:tr w:rsidR="008444E0" w:rsidTr="006A16FC">
        <w:tc>
          <w:tcPr>
            <w:tcW w:w="1212" w:type="dxa"/>
            <w:vMerge w:val="restart"/>
          </w:tcPr>
          <w:p w:rsidR="008444E0" w:rsidRPr="00B27A0A" w:rsidRDefault="008444E0" w:rsidP="006A16FC">
            <w:pPr>
              <w:jc w:val="both"/>
              <w:rPr>
                <w:b/>
                <w:sz w:val="26"/>
                <w:szCs w:val="26"/>
              </w:rPr>
            </w:pPr>
            <w:r w:rsidRPr="00B27A0A">
              <w:rPr>
                <w:b/>
                <w:sz w:val="26"/>
                <w:szCs w:val="26"/>
              </w:rPr>
              <w:t>Year</w:t>
            </w:r>
          </w:p>
        </w:tc>
        <w:tc>
          <w:tcPr>
            <w:tcW w:w="2640" w:type="dxa"/>
            <w:gridSpan w:val="2"/>
          </w:tcPr>
          <w:p w:rsidR="008444E0" w:rsidRPr="00B27A0A" w:rsidRDefault="008444E0" w:rsidP="006A16FC">
            <w:pPr>
              <w:jc w:val="center"/>
              <w:rPr>
                <w:b/>
                <w:sz w:val="26"/>
                <w:szCs w:val="26"/>
              </w:rPr>
            </w:pPr>
            <w:r w:rsidRPr="00B27A0A">
              <w:rPr>
                <w:b/>
                <w:sz w:val="26"/>
                <w:szCs w:val="26"/>
              </w:rPr>
              <w:t>Army</w:t>
            </w:r>
          </w:p>
        </w:tc>
        <w:tc>
          <w:tcPr>
            <w:tcW w:w="2640" w:type="dxa"/>
            <w:gridSpan w:val="2"/>
          </w:tcPr>
          <w:p w:rsidR="008444E0" w:rsidRPr="00B27A0A" w:rsidRDefault="008444E0" w:rsidP="006A16FC">
            <w:pPr>
              <w:jc w:val="center"/>
              <w:rPr>
                <w:b/>
                <w:sz w:val="26"/>
                <w:szCs w:val="26"/>
              </w:rPr>
            </w:pPr>
            <w:r w:rsidRPr="00B27A0A">
              <w:rPr>
                <w:b/>
                <w:sz w:val="26"/>
                <w:szCs w:val="26"/>
              </w:rPr>
              <w:t>Navy</w:t>
            </w:r>
          </w:p>
        </w:tc>
        <w:tc>
          <w:tcPr>
            <w:tcW w:w="2722" w:type="dxa"/>
            <w:gridSpan w:val="2"/>
          </w:tcPr>
          <w:p w:rsidR="008444E0" w:rsidRDefault="008444E0" w:rsidP="006A16FC">
            <w:pPr>
              <w:jc w:val="center"/>
              <w:rPr>
                <w:b/>
                <w:sz w:val="26"/>
                <w:szCs w:val="26"/>
              </w:rPr>
            </w:pPr>
            <w:r w:rsidRPr="00B27A0A">
              <w:rPr>
                <w:b/>
                <w:sz w:val="26"/>
                <w:szCs w:val="26"/>
              </w:rPr>
              <w:t>Air Force</w:t>
            </w:r>
          </w:p>
          <w:p w:rsidR="008444E0" w:rsidRPr="00093BC6" w:rsidRDefault="008444E0" w:rsidP="006A16FC">
            <w:pPr>
              <w:jc w:val="center"/>
              <w:rPr>
                <w:b/>
                <w:sz w:val="16"/>
                <w:szCs w:val="16"/>
              </w:rPr>
            </w:pPr>
          </w:p>
        </w:tc>
      </w:tr>
      <w:tr w:rsidR="008444E0" w:rsidTr="006A16FC">
        <w:tc>
          <w:tcPr>
            <w:tcW w:w="1212" w:type="dxa"/>
            <w:vMerge/>
          </w:tcPr>
          <w:p w:rsidR="008444E0" w:rsidRPr="00B27A0A" w:rsidRDefault="008444E0" w:rsidP="006A16FC">
            <w:pPr>
              <w:jc w:val="both"/>
              <w:rPr>
                <w:b/>
                <w:sz w:val="26"/>
                <w:szCs w:val="26"/>
              </w:rPr>
            </w:pPr>
          </w:p>
        </w:tc>
        <w:tc>
          <w:tcPr>
            <w:tcW w:w="1320" w:type="dxa"/>
          </w:tcPr>
          <w:p w:rsidR="008444E0" w:rsidRPr="00B27A0A" w:rsidRDefault="008444E0" w:rsidP="006A16FC">
            <w:pPr>
              <w:jc w:val="center"/>
              <w:rPr>
                <w:b/>
                <w:sz w:val="26"/>
                <w:szCs w:val="26"/>
              </w:rPr>
            </w:pPr>
            <w:r w:rsidRPr="00B27A0A">
              <w:rPr>
                <w:b/>
                <w:sz w:val="26"/>
                <w:szCs w:val="26"/>
              </w:rPr>
              <w:t>Officers</w:t>
            </w:r>
          </w:p>
        </w:tc>
        <w:tc>
          <w:tcPr>
            <w:tcW w:w="1320" w:type="dxa"/>
          </w:tcPr>
          <w:p w:rsidR="008444E0" w:rsidRDefault="008444E0" w:rsidP="006A16FC">
            <w:pPr>
              <w:jc w:val="center"/>
              <w:rPr>
                <w:b/>
                <w:sz w:val="26"/>
                <w:szCs w:val="26"/>
              </w:rPr>
            </w:pPr>
            <w:r w:rsidRPr="00B27A0A">
              <w:rPr>
                <w:b/>
                <w:sz w:val="26"/>
                <w:szCs w:val="26"/>
              </w:rPr>
              <w:t>Other Ranks</w:t>
            </w:r>
          </w:p>
          <w:p w:rsidR="008444E0" w:rsidRPr="00093BC6" w:rsidRDefault="008444E0" w:rsidP="006A16FC">
            <w:pPr>
              <w:jc w:val="center"/>
              <w:rPr>
                <w:b/>
                <w:sz w:val="16"/>
                <w:szCs w:val="16"/>
              </w:rPr>
            </w:pPr>
          </w:p>
        </w:tc>
        <w:tc>
          <w:tcPr>
            <w:tcW w:w="1320" w:type="dxa"/>
          </w:tcPr>
          <w:p w:rsidR="008444E0" w:rsidRPr="00B27A0A" w:rsidRDefault="008444E0" w:rsidP="006A16FC">
            <w:pPr>
              <w:jc w:val="center"/>
              <w:rPr>
                <w:b/>
                <w:sz w:val="26"/>
                <w:szCs w:val="26"/>
              </w:rPr>
            </w:pPr>
            <w:r w:rsidRPr="00B27A0A">
              <w:rPr>
                <w:b/>
                <w:sz w:val="26"/>
                <w:szCs w:val="26"/>
              </w:rPr>
              <w:t>Officers</w:t>
            </w:r>
          </w:p>
        </w:tc>
        <w:tc>
          <w:tcPr>
            <w:tcW w:w="1320" w:type="dxa"/>
          </w:tcPr>
          <w:p w:rsidR="008444E0" w:rsidRPr="00B27A0A" w:rsidRDefault="008444E0" w:rsidP="006A16FC">
            <w:pPr>
              <w:jc w:val="center"/>
              <w:rPr>
                <w:b/>
                <w:sz w:val="26"/>
                <w:szCs w:val="26"/>
              </w:rPr>
            </w:pPr>
            <w:r w:rsidRPr="00B27A0A">
              <w:rPr>
                <w:b/>
                <w:sz w:val="26"/>
                <w:szCs w:val="26"/>
              </w:rPr>
              <w:t>Sailors</w:t>
            </w:r>
          </w:p>
        </w:tc>
        <w:tc>
          <w:tcPr>
            <w:tcW w:w="1321" w:type="dxa"/>
          </w:tcPr>
          <w:p w:rsidR="008444E0" w:rsidRPr="00B27A0A" w:rsidRDefault="008444E0" w:rsidP="006A16FC">
            <w:pPr>
              <w:jc w:val="center"/>
              <w:rPr>
                <w:b/>
                <w:sz w:val="26"/>
                <w:szCs w:val="26"/>
              </w:rPr>
            </w:pPr>
            <w:r w:rsidRPr="00B27A0A">
              <w:rPr>
                <w:b/>
                <w:sz w:val="26"/>
                <w:szCs w:val="26"/>
              </w:rPr>
              <w:t>Officers</w:t>
            </w:r>
          </w:p>
        </w:tc>
        <w:tc>
          <w:tcPr>
            <w:tcW w:w="1401" w:type="dxa"/>
          </w:tcPr>
          <w:p w:rsidR="008444E0" w:rsidRPr="00B27A0A" w:rsidRDefault="008444E0" w:rsidP="006A16FC">
            <w:pPr>
              <w:jc w:val="center"/>
              <w:rPr>
                <w:b/>
                <w:sz w:val="26"/>
                <w:szCs w:val="26"/>
              </w:rPr>
            </w:pPr>
            <w:r w:rsidRPr="00B27A0A">
              <w:rPr>
                <w:b/>
                <w:sz w:val="26"/>
                <w:szCs w:val="26"/>
              </w:rPr>
              <w:t>Airmen</w:t>
            </w:r>
          </w:p>
        </w:tc>
      </w:tr>
      <w:tr w:rsidR="008444E0" w:rsidTr="006A16FC">
        <w:tc>
          <w:tcPr>
            <w:tcW w:w="1212" w:type="dxa"/>
          </w:tcPr>
          <w:p w:rsidR="008444E0" w:rsidRDefault="008444E0" w:rsidP="006A16FC">
            <w:pPr>
              <w:spacing w:line="360" w:lineRule="auto"/>
              <w:jc w:val="both"/>
              <w:rPr>
                <w:sz w:val="26"/>
                <w:szCs w:val="26"/>
              </w:rPr>
            </w:pPr>
            <w:r>
              <w:rPr>
                <w:sz w:val="26"/>
                <w:szCs w:val="26"/>
              </w:rPr>
              <w:t>2012</w:t>
            </w:r>
          </w:p>
        </w:tc>
        <w:tc>
          <w:tcPr>
            <w:tcW w:w="1320" w:type="dxa"/>
          </w:tcPr>
          <w:p w:rsidR="008444E0" w:rsidRDefault="008444E0" w:rsidP="006A16FC">
            <w:pPr>
              <w:spacing w:line="360" w:lineRule="auto"/>
              <w:jc w:val="center"/>
              <w:rPr>
                <w:sz w:val="26"/>
                <w:szCs w:val="26"/>
              </w:rPr>
            </w:pPr>
            <w:r>
              <w:rPr>
                <w:sz w:val="26"/>
                <w:szCs w:val="26"/>
              </w:rPr>
              <w:t>275</w:t>
            </w:r>
          </w:p>
        </w:tc>
        <w:tc>
          <w:tcPr>
            <w:tcW w:w="1320" w:type="dxa"/>
          </w:tcPr>
          <w:p w:rsidR="008444E0" w:rsidRDefault="008444E0" w:rsidP="006A16FC">
            <w:pPr>
              <w:spacing w:line="360" w:lineRule="auto"/>
              <w:jc w:val="center"/>
              <w:rPr>
                <w:sz w:val="26"/>
                <w:szCs w:val="26"/>
              </w:rPr>
            </w:pPr>
            <w:r>
              <w:rPr>
                <w:sz w:val="26"/>
                <w:szCs w:val="26"/>
              </w:rPr>
              <w:t>12928</w:t>
            </w:r>
          </w:p>
        </w:tc>
        <w:tc>
          <w:tcPr>
            <w:tcW w:w="1320" w:type="dxa"/>
          </w:tcPr>
          <w:p w:rsidR="008444E0" w:rsidRDefault="008444E0" w:rsidP="006A16FC">
            <w:pPr>
              <w:spacing w:line="360" w:lineRule="auto"/>
              <w:jc w:val="center"/>
              <w:rPr>
                <w:sz w:val="26"/>
                <w:szCs w:val="26"/>
              </w:rPr>
            </w:pPr>
            <w:r>
              <w:rPr>
                <w:sz w:val="26"/>
                <w:szCs w:val="26"/>
              </w:rPr>
              <w:t>132</w:t>
            </w:r>
          </w:p>
        </w:tc>
        <w:tc>
          <w:tcPr>
            <w:tcW w:w="1320" w:type="dxa"/>
          </w:tcPr>
          <w:p w:rsidR="008444E0" w:rsidRDefault="008444E0" w:rsidP="006A16FC">
            <w:pPr>
              <w:spacing w:line="360" w:lineRule="auto"/>
              <w:jc w:val="center"/>
              <w:rPr>
                <w:sz w:val="26"/>
                <w:szCs w:val="26"/>
              </w:rPr>
            </w:pPr>
            <w:r>
              <w:rPr>
                <w:sz w:val="26"/>
                <w:szCs w:val="26"/>
              </w:rPr>
              <w:t>21</w:t>
            </w:r>
          </w:p>
        </w:tc>
        <w:tc>
          <w:tcPr>
            <w:tcW w:w="1321" w:type="dxa"/>
          </w:tcPr>
          <w:p w:rsidR="008444E0" w:rsidRDefault="008444E0" w:rsidP="006A16FC">
            <w:pPr>
              <w:spacing w:line="360" w:lineRule="auto"/>
              <w:jc w:val="center"/>
              <w:rPr>
                <w:sz w:val="26"/>
                <w:szCs w:val="26"/>
              </w:rPr>
            </w:pPr>
            <w:r>
              <w:rPr>
                <w:sz w:val="26"/>
                <w:szCs w:val="26"/>
              </w:rPr>
              <w:t>157</w:t>
            </w:r>
          </w:p>
        </w:tc>
        <w:tc>
          <w:tcPr>
            <w:tcW w:w="1401" w:type="dxa"/>
          </w:tcPr>
          <w:p w:rsidR="008444E0" w:rsidRDefault="008444E0" w:rsidP="006A16FC">
            <w:pPr>
              <w:spacing w:line="360" w:lineRule="auto"/>
              <w:jc w:val="center"/>
              <w:rPr>
                <w:sz w:val="26"/>
                <w:szCs w:val="26"/>
              </w:rPr>
            </w:pPr>
            <w:r>
              <w:rPr>
                <w:sz w:val="26"/>
                <w:szCs w:val="26"/>
              </w:rPr>
              <w:t>827</w:t>
            </w:r>
          </w:p>
        </w:tc>
      </w:tr>
      <w:tr w:rsidR="008444E0" w:rsidTr="006A16FC">
        <w:tc>
          <w:tcPr>
            <w:tcW w:w="1212" w:type="dxa"/>
          </w:tcPr>
          <w:p w:rsidR="008444E0" w:rsidRDefault="008444E0" w:rsidP="006A16FC">
            <w:pPr>
              <w:spacing w:line="360" w:lineRule="auto"/>
              <w:jc w:val="both"/>
              <w:rPr>
                <w:sz w:val="26"/>
                <w:szCs w:val="26"/>
              </w:rPr>
            </w:pPr>
            <w:r>
              <w:rPr>
                <w:sz w:val="26"/>
                <w:szCs w:val="26"/>
              </w:rPr>
              <w:t>2013</w:t>
            </w:r>
          </w:p>
        </w:tc>
        <w:tc>
          <w:tcPr>
            <w:tcW w:w="1320" w:type="dxa"/>
          </w:tcPr>
          <w:p w:rsidR="008444E0" w:rsidRDefault="008444E0" w:rsidP="006A16FC">
            <w:pPr>
              <w:spacing w:line="360" w:lineRule="auto"/>
              <w:jc w:val="center"/>
              <w:rPr>
                <w:sz w:val="26"/>
                <w:szCs w:val="26"/>
              </w:rPr>
            </w:pPr>
            <w:r>
              <w:rPr>
                <w:sz w:val="26"/>
                <w:szCs w:val="26"/>
              </w:rPr>
              <w:t>221</w:t>
            </w:r>
          </w:p>
        </w:tc>
        <w:tc>
          <w:tcPr>
            <w:tcW w:w="1320" w:type="dxa"/>
          </w:tcPr>
          <w:p w:rsidR="008444E0" w:rsidRDefault="008444E0" w:rsidP="006A16FC">
            <w:pPr>
              <w:spacing w:line="360" w:lineRule="auto"/>
              <w:jc w:val="center"/>
              <w:rPr>
                <w:sz w:val="26"/>
                <w:szCs w:val="26"/>
              </w:rPr>
            </w:pPr>
            <w:r>
              <w:rPr>
                <w:sz w:val="26"/>
                <w:szCs w:val="26"/>
              </w:rPr>
              <w:t>14252</w:t>
            </w:r>
          </w:p>
        </w:tc>
        <w:tc>
          <w:tcPr>
            <w:tcW w:w="1320" w:type="dxa"/>
          </w:tcPr>
          <w:p w:rsidR="008444E0" w:rsidRDefault="008444E0" w:rsidP="006A16FC">
            <w:pPr>
              <w:spacing w:line="360" w:lineRule="auto"/>
              <w:jc w:val="center"/>
              <w:rPr>
                <w:sz w:val="26"/>
                <w:szCs w:val="26"/>
              </w:rPr>
            </w:pPr>
            <w:r>
              <w:rPr>
                <w:sz w:val="26"/>
                <w:szCs w:val="26"/>
              </w:rPr>
              <w:t>96</w:t>
            </w:r>
          </w:p>
        </w:tc>
        <w:tc>
          <w:tcPr>
            <w:tcW w:w="1320" w:type="dxa"/>
          </w:tcPr>
          <w:p w:rsidR="008444E0" w:rsidRDefault="008444E0" w:rsidP="006A16FC">
            <w:pPr>
              <w:spacing w:line="360" w:lineRule="auto"/>
              <w:jc w:val="center"/>
              <w:rPr>
                <w:sz w:val="26"/>
                <w:szCs w:val="26"/>
              </w:rPr>
            </w:pPr>
            <w:r>
              <w:rPr>
                <w:sz w:val="26"/>
                <w:szCs w:val="26"/>
              </w:rPr>
              <w:t>10</w:t>
            </w:r>
          </w:p>
        </w:tc>
        <w:tc>
          <w:tcPr>
            <w:tcW w:w="1321" w:type="dxa"/>
          </w:tcPr>
          <w:p w:rsidR="008444E0" w:rsidRDefault="008444E0" w:rsidP="006A16FC">
            <w:pPr>
              <w:spacing w:line="360" w:lineRule="auto"/>
              <w:jc w:val="center"/>
              <w:rPr>
                <w:sz w:val="26"/>
                <w:szCs w:val="26"/>
              </w:rPr>
            </w:pPr>
            <w:r>
              <w:rPr>
                <w:sz w:val="26"/>
                <w:szCs w:val="26"/>
              </w:rPr>
              <w:t>131</w:t>
            </w:r>
          </w:p>
        </w:tc>
        <w:tc>
          <w:tcPr>
            <w:tcW w:w="1401" w:type="dxa"/>
          </w:tcPr>
          <w:p w:rsidR="008444E0" w:rsidRDefault="008444E0" w:rsidP="006A16FC">
            <w:pPr>
              <w:spacing w:line="360" w:lineRule="auto"/>
              <w:jc w:val="center"/>
              <w:rPr>
                <w:sz w:val="26"/>
                <w:szCs w:val="26"/>
              </w:rPr>
            </w:pPr>
            <w:r>
              <w:rPr>
                <w:sz w:val="26"/>
                <w:szCs w:val="26"/>
              </w:rPr>
              <w:t>888</w:t>
            </w:r>
          </w:p>
        </w:tc>
      </w:tr>
      <w:tr w:rsidR="008444E0" w:rsidTr="006A16FC">
        <w:tc>
          <w:tcPr>
            <w:tcW w:w="1212" w:type="dxa"/>
          </w:tcPr>
          <w:p w:rsidR="008444E0" w:rsidRDefault="008444E0" w:rsidP="006A16FC">
            <w:pPr>
              <w:spacing w:line="360" w:lineRule="auto"/>
              <w:jc w:val="both"/>
              <w:rPr>
                <w:sz w:val="26"/>
                <w:szCs w:val="26"/>
              </w:rPr>
            </w:pPr>
            <w:r>
              <w:rPr>
                <w:sz w:val="26"/>
                <w:szCs w:val="26"/>
              </w:rPr>
              <w:t>2014</w:t>
            </w:r>
          </w:p>
        </w:tc>
        <w:tc>
          <w:tcPr>
            <w:tcW w:w="1320" w:type="dxa"/>
          </w:tcPr>
          <w:p w:rsidR="008444E0" w:rsidRDefault="008444E0" w:rsidP="006A16FC">
            <w:pPr>
              <w:spacing w:line="360" w:lineRule="auto"/>
              <w:jc w:val="center"/>
              <w:rPr>
                <w:sz w:val="26"/>
                <w:szCs w:val="26"/>
              </w:rPr>
            </w:pPr>
            <w:r>
              <w:rPr>
                <w:sz w:val="26"/>
                <w:szCs w:val="26"/>
              </w:rPr>
              <w:t>120</w:t>
            </w:r>
          </w:p>
        </w:tc>
        <w:tc>
          <w:tcPr>
            <w:tcW w:w="1320" w:type="dxa"/>
          </w:tcPr>
          <w:p w:rsidR="008444E0" w:rsidRDefault="008444E0" w:rsidP="006A16FC">
            <w:pPr>
              <w:spacing w:line="360" w:lineRule="auto"/>
              <w:jc w:val="center"/>
              <w:rPr>
                <w:sz w:val="26"/>
                <w:szCs w:val="26"/>
              </w:rPr>
            </w:pPr>
            <w:r>
              <w:rPr>
                <w:sz w:val="26"/>
                <w:szCs w:val="26"/>
              </w:rPr>
              <w:t>12703</w:t>
            </w:r>
          </w:p>
        </w:tc>
        <w:tc>
          <w:tcPr>
            <w:tcW w:w="1320" w:type="dxa"/>
          </w:tcPr>
          <w:p w:rsidR="008444E0" w:rsidRDefault="008444E0" w:rsidP="006A16FC">
            <w:pPr>
              <w:spacing w:line="360" w:lineRule="auto"/>
              <w:jc w:val="center"/>
              <w:rPr>
                <w:sz w:val="26"/>
                <w:szCs w:val="26"/>
              </w:rPr>
            </w:pPr>
            <w:r>
              <w:rPr>
                <w:sz w:val="26"/>
                <w:szCs w:val="26"/>
              </w:rPr>
              <w:t>91</w:t>
            </w:r>
          </w:p>
        </w:tc>
        <w:tc>
          <w:tcPr>
            <w:tcW w:w="1320" w:type="dxa"/>
          </w:tcPr>
          <w:p w:rsidR="008444E0" w:rsidRDefault="008444E0" w:rsidP="006A16FC">
            <w:pPr>
              <w:spacing w:line="360" w:lineRule="auto"/>
              <w:jc w:val="center"/>
              <w:rPr>
                <w:sz w:val="26"/>
                <w:szCs w:val="26"/>
              </w:rPr>
            </w:pPr>
            <w:r>
              <w:rPr>
                <w:sz w:val="26"/>
                <w:szCs w:val="26"/>
              </w:rPr>
              <w:t>5</w:t>
            </w:r>
          </w:p>
        </w:tc>
        <w:tc>
          <w:tcPr>
            <w:tcW w:w="1321" w:type="dxa"/>
          </w:tcPr>
          <w:p w:rsidR="008444E0" w:rsidRDefault="008444E0" w:rsidP="006A16FC">
            <w:pPr>
              <w:spacing w:line="360" w:lineRule="auto"/>
              <w:jc w:val="center"/>
              <w:rPr>
                <w:sz w:val="26"/>
                <w:szCs w:val="26"/>
              </w:rPr>
            </w:pPr>
            <w:r>
              <w:rPr>
                <w:sz w:val="26"/>
                <w:szCs w:val="26"/>
              </w:rPr>
              <w:t>108</w:t>
            </w:r>
          </w:p>
        </w:tc>
        <w:tc>
          <w:tcPr>
            <w:tcW w:w="1401" w:type="dxa"/>
          </w:tcPr>
          <w:p w:rsidR="008444E0" w:rsidRDefault="008444E0" w:rsidP="006A16FC">
            <w:pPr>
              <w:spacing w:line="360" w:lineRule="auto"/>
              <w:jc w:val="center"/>
              <w:rPr>
                <w:sz w:val="26"/>
                <w:szCs w:val="26"/>
              </w:rPr>
            </w:pPr>
            <w:r>
              <w:rPr>
                <w:sz w:val="26"/>
                <w:szCs w:val="26"/>
              </w:rPr>
              <w:t>609</w:t>
            </w:r>
          </w:p>
        </w:tc>
      </w:tr>
      <w:tr w:rsidR="008444E0" w:rsidTr="006A16FC">
        <w:tc>
          <w:tcPr>
            <w:tcW w:w="1212" w:type="dxa"/>
          </w:tcPr>
          <w:p w:rsidR="008444E0" w:rsidRDefault="008444E0" w:rsidP="006A16FC">
            <w:pPr>
              <w:jc w:val="both"/>
              <w:rPr>
                <w:sz w:val="26"/>
                <w:szCs w:val="26"/>
              </w:rPr>
            </w:pPr>
            <w:r>
              <w:rPr>
                <w:sz w:val="26"/>
                <w:szCs w:val="26"/>
              </w:rPr>
              <w:t>2015</w:t>
            </w:r>
          </w:p>
        </w:tc>
        <w:tc>
          <w:tcPr>
            <w:tcW w:w="1320" w:type="dxa"/>
          </w:tcPr>
          <w:p w:rsidR="008444E0" w:rsidRDefault="008444E0" w:rsidP="006A16FC">
            <w:pPr>
              <w:jc w:val="center"/>
              <w:rPr>
                <w:sz w:val="26"/>
                <w:szCs w:val="26"/>
              </w:rPr>
            </w:pPr>
            <w:r>
              <w:rPr>
                <w:sz w:val="26"/>
                <w:szCs w:val="26"/>
              </w:rPr>
              <w:t>18</w:t>
            </w:r>
          </w:p>
          <w:p w:rsidR="008444E0" w:rsidRDefault="008444E0" w:rsidP="006A16FC">
            <w:pPr>
              <w:jc w:val="center"/>
              <w:rPr>
                <w:sz w:val="26"/>
                <w:szCs w:val="26"/>
              </w:rPr>
            </w:pPr>
            <w:r>
              <w:rPr>
                <w:sz w:val="26"/>
                <w:szCs w:val="26"/>
              </w:rPr>
              <w:t>(as on 20.4.2015)</w:t>
            </w:r>
          </w:p>
        </w:tc>
        <w:tc>
          <w:tcPr>
            <w:tcW w:w="1320" w:type="dxa"/>
          </w:tcPr>
          <w:p w:rsidR="008444E0" w:rsidRDefault="008444E0" w:rsidP="006A16FC">
            <w:pPr>
              <w:jc w:val="center"/>
              <w:rPr>
                <w:sz w:val="26"/>
                <w:szCs w:val="26"/>
              </w:rPr>
            </w:pPr>
            <w:r>
              <w:rPr>
                <w:sz w:val="26"/>
                <w:szCs w:val="26"/>
              </w:rPr>
              <w:t>*</w:t>
            </w:r>
          </w:p>
        </w:tc>
        <w:tc>
          <w:tcPr>
            <w:tcW w:w="1320" w:type="dxa"/>
          </w:tcPr>
          <w:p w:rsidR="008444E0" w:rsidRDefault="008444E0" w:rsidP="006A16FC">
            <w:pPr>
              <w:jc w:val="center"/>
              <w:rPr>
                <w:sz w:val="26"/>
                <w:szCs w:val="26"/>
              </w:rPr>
            </w:pPr>
            <w:r>
              <w:rPr>
                <w:sz w:val="26"/>
                <w:szCs w:val="26"/>
              </w:rPr>
              <w:t>19</w:t>
            </w:r>
          </w:p>
        </w:tc>
        <w:tc>
          <w:tcPr>
            <w:tcW w:w="1320" w:type="dxa"/>
          </w:tcPr>
          <w:p w:rsidR="008444E0" w:rsidRDefault="008444E0" w:rsidP="006A16FC">
            <w:pPr>
              <w:jc w:val="center"/>
              <w:rPr>
                <w:sz w:val="26"/>
                <w:szCs w:val="26"/>
              </w:rPr>
            </w:pPr>
            <w:r>
              <w:rPr>
                <w:sz w:val="26"/>
                <w:szCs w:val="26"/>
              </w:rPr>
              <w:t>2</w:t>
            </w:r>
          </w:p>
        </w:tc>
        <w:tc>
          <w:tcPr>
            <w:tcW w:w="1321" w:type="dxa"/>
          </w:tcPr>
          <w:p w:rsidR="008444E0" w:rsidRDefault="008444E0" w:rsidP="006A16FC">
            <w:pPr>
              <w:jc w:val="center"/>
              <w:rPr>
                <w:sz w:val="26"/>
                <w:szCs w:val="26"/>
              </w:rPr>
            </w:pPr>
            <w:r>
              <w:rPr>
                <w:sz w:val="26"/>
                <w:szCs w:val="26"/>
              </w:rPr>
              <w:t>27</w:t>
            </w:r>
          </w:p>
          <w:p w:rsidR="008444E0" w:rsidRDefault="008444E0" w:rsidP="006A16FC">
            <w:pPr>
              <w:jc w:val="center"/>
              <w:rPr>
                <w:sz w:val="26"/>
                <w:szCs w:val="26"/>
              </w:rPr>
            </w:pPr>
            <w:r>
              <w:rPr>
                <w:sz w:val="26"/>
                <w:szCs w:val="26"/>
              </w:rPr>
              <w:t>(as on 27.4.2015)</w:t>
            </w:r>
          </w:p>
        </w:tc>
        <w:tc>
          <w:tcPr>
            <w:tcW w:w="1401" w:type="dxa"/>
          </w:tcPr>
          <w:p w:rsidR="008444E0" w:rsidRDefault="008444E0" w:rsidP="006A16FC">
            <w:pPr>
              <w:jc w:val="center"/>
              <w:rPr>
                <w:sz w:val="26"/>
                <w:szCs w:val="26"/>
              </w:rPr>
            </w:pPr>
            <w:r>
              <w:rPr>
                <w:sz w:val="26"/>
                <w:szCs w:val="26"/>
              </w:rPr>
              <w:t>160</w:t>
            </w:r>
          </w:p>
          <w:p w:rsidR="008444E0" w:rsidRDefault="008444E0" w:rsidP="006A16FC">
            <w:pPr>
              <w:jc w:val="center"/>
              <w:rPr>
                <w:sz w:val="26"/>
                <w:szCs w:val="26"/>
              </w:rPr>
            </w:pPr>
            <w:r>
              <w:rPr>
                <w:sz w:val="26"/>
                <w:szCs w:val="26"/>
              </w:rPr>
              <w:t>(as on 22.4.2015)</w:t>
            </w:r>
          </w:p>
        </w:tc>
      </w:tr>
    </w:tbl>
    <w:p w:rsidR="008444E0" w:rsidRDefault="008444E0" w:rsidP="008444E0">
      <w:pPr>
        <w:spacing w:after="200" w:line="276" w:lineRule="auto"/>
        <w:jc w:val="both"/>
        <w:rPr>
          <w:sz w:val="26"/>
          <w:szCs w:val="26"/>
        </w:rPr>
      </w:pPr>
      <w:r>
        <w:rPr>
          <w:sz w:val="26"/>
          <w:szCs w:val="26"/>
        </w:rPr>
        <w:t>*Data is not available at present.</w:t>
      </w:r>
    </w:p>
    <w:p w:rsidR="008444E0" w:rsidRDefault="008444E0" w:rsidP="008444E0">
      <w:pPr>
        <w:spacing w:after="200"/>
        <w:ind w:right="-188" w:firstLine="720"/>
        <w:jc w:val="both"/>
        <w:rPr>
          <w:sz w:val="26"/>
          <w:szCs w:val="26"/>
        </w:rPr>
      </w:pPr>
      <w:r>
        <w:rPr>
          <w:sz w:val="26"/>
          <w:szCs w:val="26"/>
        </w:rPr>
        <w:t>The major reasons for seeking premature retirement include compassionate grounds; medical grounds; domestic reasons; other Government Civil / Armed Forces Employment; education grounds and supersession.</w:t>
      </w:r>
    </w:p>
    <w:p w:rsidR="008444E0" w:rsidRDefault="008444E0" w:rsidP="008444E0">
      <w:pPr>
        <w:spacing w:after="200"/>
        <w:ind w:right="-188" w:firstLine="720"/>
        <w:jc w:val="both"/>
        <w:rPr>
          <w:sz w:val="26"/>
          <w:szCs w:val="26"/>
        </w:rPr>
      </w:pPr>
      <w:r>
        <w:rPr>
          <w:sz w:val="26"/>
          <w:szCs w:val="26"/>
        </w:rPr>
        <w:t>In Army, majority of officers who seek premature retirement are in the rank of Colonel and Lieutenant Colonel.  In the case of Navy, majority of officers who seek premature retirement are in the rank of Commander.  For Air Force, there is no fixed rank at which such PMR take place.</w:t>
      </w:r>
    </w:p>
    <w:p w:rsidR="008444E0" w:rsidRDefault="008444E0" w:rsidP="008444E0">
      <w:pPr>
        <w:spacing w:after="200"/>
        <w:ind w:right="-188"/>
        <w:jc w:val="both"/>
        <w:rPr>
          <w:sz w:val="26"/>
          <w:szCs w:val="26"/>
        </w:rPr>
      </w:pPr>
      <w:r>
        <w:rPr>
          <w:sz w:val="26"/>
          <w:szCs w:val="26"/>
        </w:rPr>
        <w:t>(d)   Government has taken various steps to check premature retirement which include implementation of recommendation of the VI Central Pay Commission with improved pay structure, additional family accommodation through Married Accommodation Project (MAP) and improvement in promotion prospects in Armed Forces.</w:t>
      </w:r>
    </w:p>
    <w:p w:rsidR="008444E0" w:rsidRDefault="008444E0" w:rsidP="008444E0">
      <w:pPr>
        <w:spacing w:after="200"/>
        <w:ind w:right="-188" w:firstLine="720"/>
        <w:jc w:val="both"/>
        <w:rPr>
          <w:sz w:val="26"/>
          <w:szCs w:val="26"/>
        </w:rPr>
      </w:pPr>
      <w:r>
        <w:rPr>
          <w:sz w:val="26"/>
          <w:szCs w:val="26"/>
        </w:rPr>
        <w:t xml:space="preserve">Further, Government has taken various measures to create appropriate environment for </w:t>
      </w:r>
      <w:proofErr w:type="spellStart"/>
      <w:r>
        <w:rPr>
          <w:sz w:val="26"/>
          <w:szCs w:val="26"/>
        </w:rPr>
        <w:t>defence</w:t>
      </w:r>
      <w:proofErr w:type="spellEnd"/>
      <w:r>
        <w:rPr>
          <w:sz w:val="26"/>
          <w:szCs w:val="26"/>
        </w:rPr>
        <w:t xml:space="preserve"> personnel, so that they can perform their duty without any mental stress.  Some of these include improvement in living and working conditions through provision of better infrastructure and facilities, liberalized leave policy, establishing a grievance </w:t>
      </w:r>
      <w:proofErr w:type="spellStart"/>
      <w:r>
        <w:rPr>
          <w:sz w:val="26"/>
          <w:szCs w:val="26"/>
        </w:rPr>
        <w:t>redressal</w:t>
      </w:r>
      <w:proofErr w:type="spellEnd"/>
      <w:r>
        <w:rPr>
          <w:sz w:val="26"/>
          <w:szCs w:val="26"/>
        </w:rPr>
        <w:t xml:space="preserve"> mechanism, provision of psychological </w:t>
      </w:r>
      <w:proofErr w:type="spellStart"/>
      <w:r>
        <w:rPr>
          <w:sz w:val="26"/>
          <w:szCs w:val="26"/>
        </w:rPr>
        <w:t>counselling</w:t>
      </w:r>
      <w:proofErr w:type="spellEnd"/>
      <w:r>
        <w:rPr>
          <w:sz w:val="26"/>
          <w:szCs w:val="26"/>
        </w:rPr>
        <w:t xml:space="preserve"> by qualified </w:t>
      </w:r>
      <w:proofErr w:type="spellStart"/>
      <w:r>
        <w:rPr>
          <w:sz w:val="26"/>
          <w:szCs w:val="26"/>
        </w:rPr>
        <w:t>counsellors</w:t>
      </w:r>
      <w:proofErr w:type="spellEnd"/>
      <w:r>
        <w:rPr>
          <w:sz w:val="26"/>
          <w:szCs w:val="26"/>
        </w:rPr>
        <w:t xml:space="preserve"> and conduct of yoga and meditation as part of unit routine.</w:t>
      </w:r>
    </w:p>
    <w:p w:rsidR="008444E0" w:rsidRDefault="008444E0" w:rsidP="008444E0">
      <w:pPr>
        <w:spacing w:after="200"/>
        <w:ind w:right="-188" w:firstLine="720"/>
        <w:jc w:val="center"/>
        <w:rPr>
          <w:sz w:val="26"/>
          <w:szCs w:val="26"/>
        </w:rPr>
      </w:pPr>
      <w:r>
        <w:rPr>
          <w:sz w:val="26"/>
          <w:szCs w:val="26"/>
        </w:rPr>
        <w:t>******</w:t>
      </w:r>
    </w:p>
    <w:p w:rsidR="003F6F16" w:rsidRDefault="003F6F16"/>
    <w:sectPr w:rsidR="003F6F16" w:rsidSect="0005741C">
      <w:pgSz w:w="11906" w:h="16838"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8444E0"/>
    <w:rsid w:val="0005741C"/>
    <w:rsid w:val="003F6F16"/>
    <w:rsid w:val="008444E0"/>
    <w:rsid w:val="00955626"/>
    <w:rsid w:val="00CA538B"/>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4E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44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2391</Characters>
  <Application>Microsoft Office Word</Application>
  <DocSecurity>0</DocSecurity>
  <Lines>19</Lines>
  <Paragraphs>5</Paragraphs>
  <ScaleCrop>false</ScaleCrop>
  <Company>Hewlett-Packard Company</Company>
  <LinksUpToDate>false</LinksUpToDate>
  <CharactersWithSpaces>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2015-04-28T04:09:00Z</dcterms:created>
  <dcterms:modified xsi:type="dcterms:W3CDTF">2015-04-28T04:10:00Z</dcterms:modified>
</cp:coreProperties>
</file>